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C884" w14:textId="77777777" w:rsidR="000D770F" w:rsidRPr="0074351B" w:rsidRDefault="000D770F" w:rsidP="00BF1B1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Дополнительная </w:t>
      </w:r>
      <w:r w:rsidR="00B11704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справочная 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информация по итогам проведения </w:t>
      </w:r>
      <w:proofErr w:type="spellStart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вебинара</w:t>
      </w:r>
      <w:proofErr w:type="spellEnd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Банка России «О подключении </w:t>
      </w:r>
      <w:proofErr w:type="spellStart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микрофинансовых</w:t>
      </w:r>
      <w:proofErr w:type="spellEnd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организаций к Цифровому профилю гражданина»</w:t>
      </w:r>
    </w:p>
    <w:p w14:paraId="499E3F87" w14:textId="77777777" w:rsidR="00B11704" w:rsidRPr="0074351B" w:rsidRDefault="009C0260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1. </w:t>
      </w:r>
      <w:r w:rsidR="00AA1F18" w:rsidRPr="0074351B">
        <w:rPr>
          <w:rFonts w:ascii="Times New Roman" w:hAnsi="Times New Roman" w:cs="Times New Roman"/>
          <w:b/>
          <w:sz w:val="25"/>
          <w:szCs w:val="25"/>
        </w:rPr>
        <w:t>Широта данных и наполняемость да</w:t>
      </w:r>
      <w:r w:rsidR="00B11704" w:rsidRPr="0074351B">
        <w:rPr>
          <w:rFonts w:ascii="Times New Roman" w:hAnsi="Times New Roman" w:cs="Times New Roman"/>
          <w:b/>
          <w:sz w:val="25"/>
          <w:szCs w:val="25"/>
        </w:rPr>
        <w:t>нными Цифрового профиля гражданина (ЦПГ).</w:t>
      </w:r>
    </w:p>
    <w:p w14:paraId="56F7F422" w14:textId="3B4D657D" w:rsidR="00AA1F18" w:rsidRPr="007404E0" w:rsidRDefault="00AA1F18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Основой функционирования ЦПГ является Единый портал государственных услуг (функций) (Портал </w:t>
      </w:r>
      <w:proofErr w:type="spellStart"/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Госуслуг</w:t>
      </w:r>
      <w:proofErr w:type="spellEnd"/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)/Единая система идентификации и аутентификации (ЕСИА). </w:t>
      </w:r>
      <w:r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Подтвержденная учетная запись гражданина</w:t>
      </w:r>
      <w:r w:rsidR="00AB7A4A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</w:t>
      </w:r>
      <w:r w:rsidR="00236CE0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на Портале </w:t>
      </w:r>
      <w:proofErr w:type="spellStart"/>
      <w:r w:rsidR="00236CE0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Госуслуг</w:t>
      </w:r>
      <w:proofErr w:type="spellEnd"/>
      <w:r w:rsidR="00236CE0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/в ЕСИА</w:t>
      </w:r>
      <w:r w:rsidR="00AB7A4A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с дополнительными сведениями из государственных информационных систем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(далее – ГИС)</w:t>
      </w:r>
      <w:r w:rsidR="00236CE0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</w:t>
      </w:r>
      <w:r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по сути и является его цифровым профилем</w:t>
      </w:r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015DB13E" w14:textId="20E2E3E4" w:rsidR="00236CE0" w:rsidRPr="007404E0" w:rsidRDefault="00236CE0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ЦПГ предполагает необходимость предоставления гражданином согласия </w:t>
      </w:r>
      <w:r w:rsidR="00ED6E56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Минцифры </w:t>
      </w:r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России 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для</w:t>
      </w:r>
      <w:r w:rsidR="00080026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запроса сведений в ГИС</w:t>
      </w:r>
      <w:r w:rsidR="00080026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такое согласие может быть предоставлено в процессе обращения к финансовой организации за услугой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,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перед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оформлени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ем</w:t>
      </w:r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согласия на предоставление финансовой организации информации</w:t>
      </w:r>
      <w:r w:rsidR="00A83266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или </w:t>
      </w:r>
      <w:r w:rsidR="0027300B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до обращения в финансовую организацию </w:t>
      </w:r>
      <w:r w:rsidR="00A83266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на портале </w:t>
      </w:r>
      <w:proofErr w:type="spellStart"/>
      <w:r w:rsidR="00A83266" w:rsidRPr="007404E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Госуслуг</w:t>
      </w:r>
      <w:proofErr w:type="spellEnd"/>
      <w:r w:rsidR="00597423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).</w:t>
      </w:r>
    </w:p>
    <w:p w14:paraId="026558CA" w14:textId="74F8694B" w:rsidR="00AA1F18" w:rsidRPr="007404E0" w:rsidRDefault="000D770F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В настоящее врем</w:t>
      </w:r>
      <w:r w:rsidR="00B11704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 </w:t>
      </w:r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Портале </w:t>
      </w:r>
      <w:proofErr w:type="spellStart"/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Госуслуг</w:t>
      </w:r>
      <w:proofErr w:type="spellEnd"/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/</w:t>
      </w:r>
      <w:r w:rsidR="00080026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ЕСИА подтвержденную учетную запись </w:t>
      </w:r>
      <w:bookmarkStart w:id="0" w:name="_GoBack"/>
      <w:bookmarkEnd w:id="0"/>
      <w:r w:rsidR="00FA7D42" w:rsidRPr="008A4577">
        <w:rPr>
          <w:rFonts w:ascii="Times New Roman" w:hAnsi="Times New Roman" w:cs="Times New Roman"/>
          <w:color w:val="000000" w:themeColor="text1"/>
          <w:sz w:val="25"/>
          <w:szCs w:val="25"/>
        </w:rPr>
        <w:t>имеют 80 млн граждан.</w:t>
      </w:r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80026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Ч</w:t>
      </w:r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ерез ЦПГ доступна информация о примерно </w:t>
      </w:r>
      <w:proofErr w:type="gramStart"/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20  млн</w:t>
      </w:r>
      <w:proofErr w:type="gramEnd"/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граждан, имеющих подтвержденную учетную запись на Портале </w:t>
      </w:r>
      <w:proofErr w:type="spellStart"/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Госуслуг</w:t>
      </w:r>
      <w:proofErr w:type="spellEnd"/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/в ЕСИА </w:t>
      </w:r>
      <w:r w:rsidR="007E4CB9" w:rsidRPr="00905AD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давших согласие Минцифры России на расширение перечня сведения, предоставление которых возможно </w:t>
      </w:r>
      <w:r w:rsidR="00DF136C" w:rsidRPr="00905ADE">
        <w:rPr>
          <w:rFonts w:ascii="Times New Roman" w:hAnsi="Times New Roman" w:cs="Times New Roman"/>
          <w:color w:val="000000" w:themeColor="text1"/>
          <w:sz w:val="25"/>
          <w:szCs w:val="25"/>
        </w:rPr>
        <w:t>через</w:t>
      </w:r>
      <w:r w:rsidR="007E4CB9" w:rsidRPr="00905AD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ЦПГ.</w:t>
      </w:r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>После принятия федерального закона, регулирующего вопросы функционирования ЦПГ</w:t>
      </w:r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7E4CB9" w:rsidRPr="00905ADE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выдача </w:t>
      </w:r>
      <w:r w:rsidR="00080026" w:rsidRPr="00905ADE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дополнительного</w:t>
      </w:r>
      <w:r w:rsidR="007E4CB9" w:rsidRPr="00905ADE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согласия </w:t>
      </w:r>
      <w:r w:rsidR="00080026" w:rsidRPr="00905ADE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гражданином</w:t>
      </w:r>
      <w:r w:rsidR="007E4CB9" w:rsidRPr="00905ADE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в адрес Минцифры России не потребуется</w:t>
      </w:r>
      <w:r w:rsidR="007E4CB9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FA7D42" w:rsidRPr="007404E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7579741" w14:textId="77777777" w:rsidR="009C0260" w:rsidRPr="0074351B" w:rsidRDefault="000D770F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Опыт участия кредитных организаций в проекте показывает </w:t>
      </w:r>
      <w:r w:rsidRPr="00905ADE">
        <w:rPr>
          <w:rFonts w:ascii="Times New Roman" w:hAnsi="Times New Roman" w:cs="Times New Roman"/>
          <w:sz w:val="25"/>
          <w:szCs w:val="25"/>
          <w:u w:val="single"/>
        </w:rPr>
        <w:t>заинтересованность клиентов раскрывать информацию</w:t>
      </w:r>
      <w:r w:rsidRPr="0074351B">
        <w:rPr>
          <w:rFonts w:ascii="Times New Roman" w:hAnsi="Times New Roman" w:cs="Times New Roman"/>
          <w:sz w:val="25"/>
          <w:szCs w:val="25"/>
        </w:rPr>
        <w:t xml:space="preserve"> о наличии у них</w:t>
      </w:r>
      <w:r w:rsidR="00602EC7" w:rsidRPr="0074351B">
        <w:rPr>
          <w:rFonts w:ascii="Times New Roman" w:hAnsi="Times New Roman" w:cs="Times New Roman"/>
          <w:sz w:val="25"/>
          <w:szCs w:val="25"/>
        </w:rPr>
        <w:t xml:space="preserve"> подтвержденной учетной записи</w:t>
      </w:r>
      <w:r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602EC7" w:rsidRPr="0074351B">
        <w:rPr>
          <w:rFonts w:ascii="Times New Roman" w:hAnsi="Times New Roman" w:cs="Times New Roman"/>
          <w:sz w:val="25"/>
          <w:szCs w:val="25"/>
        </w:rPr>
        <w:t xml:space="preserve">на Портале </w:t>
      </w:r>
      <w:proofErr w:type="spellStart"/>
      <w:r w:rsidR="00602EC7" w:rsidRPr="0074351B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="00602EC7" w:rsidRPr="0074351B">
        <w:rPr>
          <w:rFonts w:ascii="Times New Roman" w:hAnsi="Times New Roman" w:cs="Times New Roman"/>
          <w:sz w:val="25"/>
          <w:szCs w:val="25"/>
        </w:rPr>
        <w:t xml:space="preserve">/в </w:t>
      </w:r>
      <w:r w:rsidRPr="0074351B">
        <w:rPr>
          <w:rFonts w:ascii="Times New Roman" w:hAnsi="Times New Roman" w:cs="Times New Roman"/>
          <w:sz w:val="25"/>
          <w:szCs w:val="25"/>
        </w:rPr>
        <w:t xml:space="preserve">ЕСИА или создавать такую запись </w:t>
      </w:r>
      <w:r w:rsidRPr="00905ADE">
        <w:rPr>
          <w:rFonts w:ascii="Times New Roman" w:hAnsi="Times New Roman" w:cs="Times New Roman"/>
          <w:sz w:val="25"/>
          <w:szCs w:val="25"/>
          <w:u w:val="single"/>
        </w:rPr>
        <w:t>в случае получения льгот по кредиту</w:t>
      </w:r>
      <w:r w:rsidRPr="0074351B">
        <w:rPr>
          <w:rFonts w:ascii="Times New Roman" w:hAnsi="Times New Roman" w:cs="Times New Roman"/>
          <w:sz w:val="25"/>
          <w:szCs w:val="25"/>
        </w:rPr>
        <w:t xml:space="preserve">. На </w:t>
      </w:r>
      <w:proofErr w:type="spellStart"/>
      <w:r w:rsidRPr="0074351B">
        <w:rPr>
          <w:rFonts w:ascii="Times New Roman" w:hAnsi="Times New Roman" w:cs="Times New Roman"/>
          <w:sz w:val="25"/>
          <w:szCs w:val="25"/>
        </w:rPr>
        <w:t>микрофинансовом</w:t>
      </w:r>
      <w:proofErr w:type="spellEnd"/>
      <w:r w:rsidRPr="0074351B">
        <w:rPr>
          <w:rFonts w:ascii="Times New Roman" w:hAnsi="Times New Roman" w:cs="Times New Roman"/>
          <w:sz w:val="25"/>
          <w:szCs w:val="25"/>
        </w:rPr>
        <w:t xml:space="preserve"> рынке также существуют примеры льгот для граждан в случае использования подтвержденной учетной записи </w:t>
      </w:r>
      <w:r w:rsidR="00602EC7" w:rsidRPr="0074351B">
        <w:rPr>
          <w:rFonts w:ascii="Times New Roman" w:hAnsi="Times New Roman" w:cs="Times New Roman"/>
          <w:sz w:val="25"/>
          <w:szCs w:val="25"/>
        </w:rPr>
        <w:t xml:space="preserve">на Портале </w:t>
      </w:r>
      <w:proofErr w:type="spellStart"/>
      <w:r w:rsidR="00602EC7" w:rsidRPr="0074351B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="00602EC7" w:rsidRPr="0074351B">
        <w:rPr>
          <w:rFonts w:ascii="Times New Roman" w:hAnsi="Times New Roman" w:cs="Times New Roman"/>
          <w:sz w:val="25"/>
          <w:szCs w:val="25"/>
        </w:rPr>
        <w:t xml:space="preserve">/в ЕСИА </w:t>
      </w:r>
      <w:r w:rsidRPr="0074351B">
        <w:rPr>
          <w:rFonts w:ascii="Times New Roman" w:hAnsi="Times New Roman" w:cs="Times New Roman"/>
          <w:sz w:val="25"/>
          <w:szCs w:val="25"/>
        </w:rPr>
        <w:t xml:space="preserve">для получения займов. </w:t>
      </w:r>
    </w:p>
    <w:p w14:paraId="36527D11" w14:textId="193097F8" w:rsidR="000D770F" w:rsidRPr="0074351B" w:rsidRDefault="000D770F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Таким образом, расширение аудитории ЦПГ </w:t>
      </w:r>
      <w:r w:rsidR="009C0260" w:rsidRPr="0074351B">
        <w:rPr>
          <w:rFonts w:ascii="Times New Roman" w:hAnsi="Times New Roman" w:cs="Times New Roman"/>
          <w:sz w:val="25"/>
          <w:szCs w:val="25"/>
        </w:rPr>
        <w:t xml:space="preserve">и, соответственно, возможностей МФО по анализу информации из ЦПГ по большему количеству клиентов </w:t>
      </w:r>
      <w:r w:rsidRPr="00905ADE">
        <w:rPr>
          <w:rFonts w:ascii="Times New Roman" w:hAnsi="Times New Roman" w:cs="Times New Roman"/>
          <w:sz w:val="25"/>
          <w:szCs w:val="25"/>
          <w:u w:val="single"/>
        </w:rPr>
        <w:t xml:space="preserve">возможно также за счет усилий </w:t>
      </w:r>
      <w:r w:rsidR="009C0260" w:rsidRPr="00905ADE">
        <w:rPr>
          <w:rFonts w:ascii="Times New Roman" w:hAnsi="Times New Roman" w:cs="Times New Roman"/>
          <w:sz w:val="25"/>
          <w:szCs w:val="25"/>
          <w:u w:val="single"/>
        </w:rPr>
        <w:t xml:space="preserve">самих </w:t>
      </w:r>
      <w:r w:rsidRPr="00905ADE">
        <w:rPr>
          <w:rFonts w:ascii="Times New Roman" w:hAnsi="Times New Roman" w:cs="Times New Roman"/>
          <w:sz w:val="25"/>
          <w:szCs w:val="25"/>
          <w:u w:val="single"/>
        </w:rPr>
        <w:t xml:space="preserve">МФО </w:t>
      </w:r>
      <w:r w:rsidRPr="0074351B">
        <w:rPr>
          <w:rFonts w:ascii="Times New Roman" w:hAnsi="Times New Roman" w:cs="Times New Roman"/>
          <w:sz w:val="25"/>
          <w:szCs w:val="25"/>
        </w:rPr>
        <w:t>по созданию стимулов использования гражданами своей учетной записи в ЕСИА или создания такой записи. Подтверждение учетной записи в ЕСИА в настоящее время доступно разными способами, в том числе, с использованием мобильного приложения некоторых кредитных организаций без очного обращения в</w:t>
      </w:r>
      <w:r w:rsidR="009C0260" w:rsidRPr="0074351B">
        <w:rPr>
          <w:rFonts w:ascii="Times New Roman" w:hAnsi="Times New Roman" w:cs="Times New Roman"/>
          <w:sz w:val="25"/>
          <w:szCs w:val="25"/>
        </w:rPr>
        <w:t xml:space="preserve"> их </w:t>
      </w:r>
      <w:r w:rsidR="00134E6A" w:rsidRPr="0074351B">
        <w:rPr>
          <w:rFonts w:ascii="Times New Roman" w:hAnsi="Times New Roman" w:cs="Times New Roman"/>
          <w:sz w:val="25"/>
          <w:szCs w:val="25"/>
        </w:rPr>
        <w:t>офи</w:t>
      </w:r>
      <w:r w:rsidR="00905ADE">
        <w:rPr>
          <w:rFonts w:ascii="Times New Roman" w:hAnsi="Times New Roman" w:cs="Times New Roman"/>
          <w:sz w:val="25"/>
          <w:szCs w:val="25"/>
        </w:rPr>
        <w:t>сы</w:t>
      </w:r>
      <w:r w:rsidR="009C0260" w:rsidRPr="0074351B">
        <w:rPr>
          <w:rFonts w:ascii="Times New Roman" w:hAnsi="Times New Roman" w:cs="Times New Roman"/>
          <w:sz w:val="25"/>
          <w:szCs w:val="25"/>
        </w:rPr>
        <w:t>.</w:t>
      </w:r>
    </w:p>
    <w:p w14:paraId="1594B77E" w14:textId="77777777" w:rsidR="009C0260" w:rsidRPr="0074351B" w:rsidRDefault="009C0260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2.  Пер</w:t>
      </w:r>
      <w:r w:rsidR="00854895" w:rsidRPr="0074351B">
        <w:rPr>
          <w:rFonts w:ascii="Times New Roman" w:hAnsi="Times New Roman" w:cs="Times New Roman"/>
          <w:b/>
          <w:sz w:val="25"/>
          <w:szCs w:val="25"/>
        </w:rPr>
        <w:t>едача информации из ЦПГ технически возможна</w:t>
      </w:r>
      <w:r w:rsidRPr="0074351B">
        <w:rPr>
          <w:rFonts w:ascii="Times New Roman" w:hAnsi="Times New Roman" w:cs="Times New Roman"/>
          <w:sz w:val="25"/>
          <w:szCs w:val="25"/>
        </w:rPr>
        <w:t xml:space="preserve"> с использованием двух разных каналов </w:t>
      </w:r>
      <w:r w:rsidRPr="0074351B">
        <w:rPr>
          <w:rFonts w:ascii="Times New Roman" w:hAnsi="Times New Roman" w:cs="Times New Roman"/>
          <w:sz w:val="25"/>
          <w:szCs w:val="25"/>
          <w:u w:val="single"/>
        </w:rPr>
        <w:t>по выбору подключаемой к ЦПГ организации</w:t>
      </w:r>
      <w:r w:rsidRPr="0074351B">
        <w:rPr>
          <w:rFonts w:ascii="Times New Roman" w:hAnsi="Times New Roman" w:cs="Times New Roman"/>
          <w:sz w:val="25"/>
          <w:szCs w:val="25"/>
        </w:rPr>
        <w:t>:</w:t>
      </w:r>
    </w:p>
    <w:p w14:paraId="055006BD" w14:textId="7E532C6F" w:rsidR="00EB4AEC" w:rsidRPr="0074351B" w:rsidRDefault="00EB4AEC" w:rsidP="00EB4AEC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-  через </w:t>
      </w:r>
      <w:r w:rsidRPr="0074351B">
        <w:rPr>
          <w:rFonts w:ascii="Times New Roman" w:hAnsi="Times New Roman" w:cs="Times New Roman"/>
          <w:sz w:val="25"/>
          <w:szCs w:val="25"/>
          <w:lang w:val="en-US"/>
        </w:rPr>
        <w:t>Rest</w:t>
      </w:r>
      <w:r w:rsidRPr="00012742">
        <w:rPr>
          <w:rFonts w:ascii="Times New Roman" w:hAnsi="Times New Roman" w:cs="Times New Roman"/>
          <w:sz w:val="25"/>
          <w:szCs w:val="25"/>
        </w:rPr>
        <w:t xml:space="preserve"> </w:t>
      </w:r>
      <w:r w:rsidRPr="0074351B">
        <w:rPr>
          <w:rFonts w:ascii="Times New Roman" w:hAnsi="Times New Roman" w:cs="Times New Roman"/>
          <w:sz w:val="25"/>
          <w:szCs w:val="25"/>
          <w:lang w:val="en-US"/>
        </w:rPr>
        <w:t>API</w:t>
      </w:r>
      <w:r w:rsidR="00080026">
        <w:rPr>
          <w:rFonts w:ascii="Times New Roman" w:hAnsi="Times New Roman" w:cs="Times New Roman"/>
          <w:sz w:val="25"/>
          <w:szCs w:val="25"/>
        </w:rPr>
        <w:t xml:space="preserve"> ЕСИА;</w:t>
      </w:r>
    </w:p>
    <w:p w14:paraId="6A1F2958" w14:textId="2A610667" w:rsidR="009C0260" w:rsidRPr="0074351B" w:rsidRDefault="009C0260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-  через Систему межведомственного электронного взаимодействия (СМЭВ) – МФО имеют право подключения к этой системе, о чем </w:t>
      </w:r>
      <w:r w:rsidR="00DB3F11" w:rsidRPr="0074351B">
        <w:rPr>
          <w:rFonts w:ascii="Times New Roman" w:hAnsi="Times New Roman" w:cs="Times New Roman"/>
          <w:sz w:val="25"/>
          <w:szCs w:val="25"/>
        </w:rPr>
        <w:t xml:space="preserve">Департамент </w:t>
      </w:r>
      <w:proofErr w:type="spellStart"/>
      <w:r w:rsidR="00DB3F11" w:rsidRPr="0074351B">
        <w:rPr>
          <w:rFonts w:ascii="Times New Roman" w:hAnsi="Times New Roman" w:cs="Times New Roman"/>
          <w:sz w:val="25"/>
          <w:szCs w:val="25"/>
        </w:rPr>
        <w:t>микрофинансового</w:t>
      </w:r>
      <w:proofErr w:type="spellEnd"/>
      <w:r w:rsidR="00DB3F11" w:rsidRPr="0074351B">
        <w:rPr>
          <w:rFonts w:ascii="Times New Roman" w:hAnsi="Times New Roman" w:cs="Times New Roman"/>
          <w:sz w:val="25"/>
          <w:szCs w:val="25"/>
        </w:rPr>
        <w:t xml:space="preserve"> рынка</w:t>
      </w:r>
      <w:r w:rsidRPr="0074351B">
        <w:rPr>
          <w:rFonts w:ascii="Times New Roman" w:hAnsi="Times New Roman" w:cs="Times New Roman"/>
          <w:sz w:val="25"/>
          <w:szCs w:val="25"/>
        </w:rPr>
        <w:t xml:space="preserve"> информировал письмом от </w:t>
      </w:r>
      <w:r w:rsidR="00DB3F11" w:rsidRPr="0074351B">
        <w:rPr>
          <w:rFonts w:ascii="Times New Roman" w:hAnsi="Times New Roman" w:cs="Times New Roman"/>
          <w:sz w:val="25"/>
          <w:szCs w:val="25"/>
        </w:rPr>
        <w:t>11.06.2020</w:t>
      </w:r>
      <w:r w:rsidRPr="0074351B">
        <w:rPr>
          <w:rFonts w:ascii="Times New Roman" w:hAnsi="Times New Roman" w:cs="Times New Roman"/>
          <w:sz w:val="25"/>
          <w:szCs w:val="25"/>
        </w:rPr>
        <w:t xml:space="preserve"> № </w:t>
      </w:r>
      <w:r w:rsidR="00DB3F11" w:rsidRPr="0074351B">
        <w:rPr>
          <w:rFonts w:ascii="Times New Roman" w:hAnsi="Times New Roman" w:cs="Times New Roman"/>
          <w:sz w:val="25"/>
          <w:szCs w:val="25"/>
        </w:rPr>
        <w:t>44-3-13/1377</w:t>
      </w:r>
      <w:r w:rsidR="00080026">
        <w:rPr>
          <w:rFonts w:ascii="Times New Roman" w:hAnsi="Times New Roman" w:cs="Times New Roman"/>
          <w:sz w:val="25"/>
          <w:szCs w:val="25"/>
        </w:rPr>
        <w:t>.</w:t>
      </w:r>
    </w:p>
    <w:p w14:paraId="3F53C319" w14:textId="47020041" w:rsidR="00D90A94" w:rsidRPr="0074351B" w:rsidRDefault="00EB4AEC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lastRenderedPageBreak/>
        <w:t>Первый</w:t>
      </w:r>
      <w:r w:rsidRPr="0074351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90A94" w:rsidRPr="0074351B">
        <w:rPr>
          <w:rFonts w:ascii="Times New Roman" w:hAnsi="Times New Roman" w:cs="Times New Roman"/>
          <w:sz w:val="25"/>
          <w:szCs w:val="25"/>
          <w:u w:val="single"/>
        </w:rPr>
        <w:t>вариант получения информации из ЦПГ является более простым</w:t>
      </w:r>
      <w:r w:rsidR="00D90A94" w:rsidRPr="0074351B">
        <w:rPr>
          <w:rFonts w:ascii="Times New Roman" w:hAnsi="Times New Roman" w:cs="Times New Roman"/>
          <w:sz w:val="25"/>
          <w:szCs w:val="25"/>
        </w:rPr>
        <w:t xml:space="preserve"> как с точки зрения организационной части (подача заявок/получение согласований и пр.), так и с точки зрения технической части</w:t>
      </w:r>
      <w:r w:rsidR="0012046C" w:rsidRPr="0074351B">
        <w:rPr>
          <w:rFonts w:ascii="Times New Roman" w:hAnsi="Times New Roman" w:cs="Times New Roman"/>
          <w:sz w:val="25"/>
          <w:szCs w:val="25"/>
        </w:rPr>
        <w:t xml:space="preserve"> (непосредственно технического подключения).</w:t>
      </w:r>
    </w:p>
    <w:p w14:paraId="0B707B17" w14:textId="77777777" w:rsidR="009C0260" w:rsidRPr="0074351B" w:rsidRDefault="009C0260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3.  Необходимые технические условия для подключения МФО к ЦПГ:</w:t>
      </w:r>
    </w:p>
    <w:p w14:paraId="752ECF22" w14:textId="32D08F96" w:rsidR="009C0260" w:rsidRPr="0074351B" w:rsidRDefault="009C0260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-  </w:t>
      </w:r>
      <w:r w:rsidR="00A83266">
        <w:rPr>
          <w:rFonts w:ascii="Times New Roman" w:hAnsi="Times New Roman" w:cs="Times New Roman"/>
          <w:sz w:val="25"/>
          <w:szCs w:val="25"/>
        </w:rPr>
        <w:t xml:space="preserve">регистрация </w:t>
      </w:r>
      <w:r w:rsidRPr="0074351B">
        <w:rPr>
          <w:rFonts w:ascii="Times New Roman" w:hAnsi="Times New Roman" w:cs="Times New Roman"/>
          <w:sz w:val="25"/>
          <w:szCs w:val="25"/>
        </w:rPr>
        <w:t>МФО в ЕСИА, интеграция информационных систем МФО с ЕСИА</w:t>
      </w:r>
      <w:r w:rsidR="00A63D36" w:rsidRPr="0074351B">
        <w:rPr>
          <w:rFonts w:ascii="Times New Roman" w:hAnsi="Times New Roman" w:cs="Times New Roman"/>
          <w:sz w:val="25"/>
          <w:szCs w:val="25"/>
        </w:rPr>
        <w:t>;</w:t>
      </w:r>
    </w:p>
    <w:p w14:paraId="1FCD4AE2" w14:textId="506A5A78" w:rsidR="009C0260" w:rsidRDefault="009C0260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-  </w:t>
      </w:r>
      <w:r w:rsidRPr="00D5661D">
        <w:rPr>
          <w:rFonts w:ascii="Times New Roman" w:hAnsi="Times New Roman" w:cs="Times New Roman"/>
          <w:sz w:val="25"/>
          <w:szCs w:val="25"/>
          <w:u w:val="single"/>
        </w:rPr>
        <w:t>обеспечение требуемого уровня информационной безопасности</w:t>
      </w:r>
      <w:r w:rsidRPr="0074351B">
        <w:rPr>
          <w:rFonts w:ascii="Times New Roman" w:hAnsi="Times New Roman" w:cs="Times New Roman"/>
          <w:sz w:val="25"/>
          <w:szCs w:val="25"/>
        </w:rPr>
        <w:t xml:space="preserve"> для </w:t>
      </w:r>
      <w:r w:rsidR="00BF7585" w:rsidRPr="0074351B">
        <w:rPr>
          <w:rFonts w:ascii="Times New Roman" w:hAnsi="Times New Roman" w:cs="Times New Roman"/>
          <w:sz w:val="25"/>
          <w:szCs w:val="25"/>
        </w:rPr>
        <w:t>защиты получаемых из ЦПГ данных, а именно за счет использования специальных криптографических средств защит</w:t>
      </w:r>
      <w:r w:rsidR="00BF7585" w:rsidRPr="00246198">
        <w:rPr>
          <w:rFonts w:ascii="Times New Roman" w:hAnsi="Times New Roman" w:cs="Times New Roman"/>
          <w:sz w:val="25"/>
          <w:szCs w:val="25"/>
        </w:rPr>
        <w:t>ы информации</w:t>
      </w:r>
      <w:r w:rsidR="00A83266" w:rsidRPr="00246198">
        <w:rPr>
          <w:rFonts w:ascii="Times New Roman" w:hAnsi="Times New Roman" w:cs="Times New Roman"/>
          <w:sz w:val="25"/>
          <w:szCs w:val="25"/>
        </w:rPr>
        <w:t>. Требования представлены на https://smev3.gosuslugi.ru/portal/, Приложение 4 Требования к сети передачи данных участников информационного обмена</w:t>
      </w:r>
      <w:r w:rsidR="00246198">
        <w:rPr>
          <w:rFonts w:ascii="Times New Roman" w:hAnsi="Times New Roman" w:cs="Times New Roman"/>
          <w:sz w:val="25"/>
          <w:szCs w:val="25"/>
        </w:rPr>
        <w:t xml:space="preserve"> 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BF7585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разовые затраты на приобретение ориентировочно составляют 300-500 тыс. рублей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7585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21BE7993" w14:textId="77777777" w:rsidR="00574825" w:rsidRPr="00574825" w:rsidRDefault="00574825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подключения через СМЭВ необходима также регистрация в СМЭВ.</w:t>
      </w:r>
    </w:p>
    <w:p w14:paraId="234ABC18" w14:textId="77777777" w:rsidR="00A50650" w:rsidRPr="0074351B" w:rsidRDefault="000D1DA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4.  Срок подключения к ЦПГ</w:t>
      </w:r>
      <w:r w:rsidRPr="0074351B">
        <w:rPr>
          <w:rFonts w:ascii="Times New Roman" w:hAnsi="Times New Roman" w:cs="Times New Roman"/>
          <w:sz w:val="25"/>
          <w:szCs w:val="25"/>
        </w:rPr>
        <w:t xml:space="preserve"> приблизительно составляет период от одного месяца. </w:t>
      </w:r>
    </w:p>
    <w:p w14:paraId="051EA755" w14:textId="24D3EB63" w:rsidR="000D1DAD" w:rsidRPr="0074351B" w:rsidRDefault="000D1DA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По опыту кредитных организаций средний срок подключения </w:t>
      </w:r>
      <w:r w:rsidR="00A63D36" w:rsidRPr="0074351B">
        <w:rPr>
          <w:rFonts w:ascii="Times New Roman" w:hAnsi="Times New Roman" w:cs="Times New Roman"/>
          <w:sz w:val="25"/>
          <w:szCs w:val="25"/>
        </w:rPr>
        <w:t>составляет</w:t>
      </w:r>
      <w:r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D5661D" w:rsidRPr="00D5661D">
        <w:rPr>
          <w:rFonts w:ascii="Times New Roman" w:hAnsi="Times New Roman" w:cs="Times New Roman"/>
          <w:sz w:val="25"/>
          <w:szCs w:val="25"/>
          <w:u w:val="single"/>
        </w:rPr>
        <w:t>два</w:t>
      </w:r>
      <w:r w:rsidRPr="00D5661D">
        <w:rPr>
          <w:rFonts w:ascii="Times New Roman" w:hAnsi="Times New Roman" w:cs="Times New Roman"/>
          <w:sz w:val="25"/>
          <w:szCs w:val="25"/>
          <w:u w:val="single"/>
        </w:rPr>
        <w:t xml:space="preserve"> месяца</w:t>
      </w:r>
      <w:r w:rsidRPr="0074351B">
        <w:rPr>
          <w:rFonts w:ascii="Times New Roman" w:hAnsi="Times New Roman" w:cs="Times New Roman"/>
          <w:sz w:val="25"/>
          <w:szCs w:val="25"/>
        </w:rPr>
        <w:t xml:space="preserve"> (этот период включает полный цикл: от подачи заявки на рассмотрение, тестирования, до</w:t>
      </w:r>
      <w:r w:rsidR="00C73961">
        <w:rPr>
          <w:rFonts w:ascii="Times New Roman" w:hAnsi="Times New Roman" w:cs="Times New Roman"/>
          <w:sz w:val="25"/>
          <w:szCs w:val="25"/>
        </w:rPr>
        <w:t xml:space="preserve"> </w:t>
      </w:r>
      <w:r w:rsidRPr="0074351B">
        <w:rPr>
          <w:rFonts w:ascii="Times New Roman" w:hAnsi="Times New Roman" w:cs="Times New Roman"/>
          <w:sz w:val="25"/>
          <w:szCs w:val="25"/>
        </w:rPr>
        <w:t xml:space="preserve">настройки </w:t>
      </w:r>
      <w:r w:rsidR="006E7CDC" w:rsidRPr="0074351B">
        <w:rPr>
          <w:rFonts w:ascii="Times New Roman" w:hAnsi="Times New Roman" w:cs="Times New Roman"/>
          <w:sz w:val="25"/>
          <w:szCs w:val="25"/>
        </w:rPr>
        <w:t xml:space="preserve">информационных </w:t>
      </w:r>
      <w:r w:rsidRPr="0074351B">
        <w:rPr>
          <w:rFonts w:ascii="Times New Roman" w:hAnsi="Times New Roman" w:cs="Times New Roman"/>
          <w:sz w:val="25"/>
          <w:szCs w:val="25"/>
        </w:rPr>
        <w:t>систем организации и реализации фактического подключения).</w:t>
      </w:r>
    </w:p>
    <w:p w14:paraId="04062DB7" w14:textId="77777777" w:rsidR="00A50650" w:rsidRPr="0074351B" w:rsidRDefault="00A50650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Во многом указанный </w:t>
      </w:r>
      <w:r w:rsidRPr="00D5661D">
        <w:rPr>
          <w:rFonts w:ascii="Times New Roman" w:hAnsi="Times New Roman" w:cs="Times New Roman"/>
          <w:sz w:val="25"/>
          <w:szCs w:val="25"/>
          <w:u w:val="single"/>
        </w:rPr>
        <w:t>срок зависит от самих компаний</w:t>
      </w:r>
      <w:r w:rsidRPr="0074351B">
        <w:rPr>
          <w:rFonts w:ascii="Times New Roman" w:hAnsi="Times New Roman" w:cs="Times New Roman"/>
          <w:sz w:val="25"/>
          <w:szCs w:val="25"/>
        </w:rPr>
        <w:t>: состояния их информационных систем, скорости их доработки организацией и пр.</w:t>
      </w:r>
    </w:p>
    <w:p w14:paraId="7C14840B" w14:textId="77777777" w:rsidR="00854895" w:rsidRPr="0074351B" w:rsidRDefault="00AD384F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5.  </w:t>
      </w:r>
      <w:r w:rsidRPr="006B2EF6">
        <w:rPr>
          <w:rFonts w:ascii="Times New Roman" w:hAnsi="Times New Roman" w:cs="Times New Roman"/>
          <w:b/>
          <w:sz w:val="25"/>
          <w:szCs w:val="25"/>
          <w:u w:val="single"/>
        </w:rPr>
        <w:t xml:space="preserve">Полный порядок подключения МФО к ЦПГ описан в письме </w:t>
      </w:r>
      <w:r w:rsidR="00854895" w:rsidRPr="006B2EF6">
        <w:rPr>
          <w:rFonts w:ascii="Times New Roman" w:hAnsi="Times New Roman" w:cs="Times New Roman"/>
          <w:b/>
          <w:sz w:val="25"/>
          <w:szCs w:val="25"/>
          <w:u w:val="single"/>
        </w:rPr>
        <w:t xml:space="preserve">Департамента </w:t>
      </w:r>
      <w:proofErr w:type="spellStart"/>
      <w:r w:rsidR="00854895" w:rsidRPr="006B2EF6">
        <w:rPr>
          <w:rFonts w:ascii="Times New Roman" w:hAnsi="Times New Roman" w:cs="Times New Roman"/>
          <w:b/>
          <w:sz w:val="25"/>
          <w:szCs w:val="25"/>
          <w:u w:val="single"/>
        </w:rPr>
        <w:t>микрофинансового</w:t>
      </w:r>
      <w:proofErr w:type="spellEnd"/>
      <w:r w:rsidR="00854895" w:rsidRPr="006B2EF6">
        <w:rPr>
          <w:rFonts w:ascii="Times New Roman" w:hAnsi="Times New Roman" w:cs="Times New Roman"/>
          <w:b/>
          <w:sz w:val="25"/>
          <w:szCs w:val="25"/>
          <w:u w:val="single"/>
        </w:rPr>
        <w:t xml:space="preserve"> рынка от 03.12.2020 № 44-3-3/2915</w:t>
      </w:r>
      <w:r w:rsidR="006B2EF6" w:rsidRPr="006B2EF6">
        <w:rPr>
          <w:rFonts w:ascii="Times New Roman" w:hAnsi="Times New Roman" w:cs="Times New Roman"/>
          <w:b/>
          <w:sz w:val="25"/>
          <w:szCs w:val="25"/>
          <w:u w:val="single"/>
        </w:rPr>
        <w:t xml:space="preserve"> и прилагаемой презентации</w:t>
      </w:r>
      <w:r w:rsidRPr="0074351B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14:paraId="3A1A8D89" w14:textId="77777777" w:rsidR="00AD384F" w:rsidRPr="0074351B" w:rsidRDefault="006B2EF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Отдельно обращается внимание, что п</w:t>
      </w:r>
      <w:r w:rsidR="00AD384F" w:rsidRPr="0074351B">
        <w:rPr>
          <w:rFonts w:ascii="Times New Roman" w:hAnsi="Times New Roman" w:cs="Times New Roman"/>
          <w:sz w:val="25"/>
          <w:szCs w:val="25"/>
        </w:rPr>
        <w:t xml:space="preserve">редварительным условием подключения является подача заявки на </w:t>
      </w:r>
      <w:r>
        <w:rPr>
          <w:rFonts w:ascii="Times New Roman" w:hAnsi="Times New Roman" w:cs="Times New Roman"/>
          <w:sz w:val="25"/>
          <w:szCs w:val="25"/>
        </w:rPr>
        <w:t>согласование подключения к ЦПГ</w:t>
      </w:r>
      <w:r w:rsidR="00AD384F" w:rsidRPr="0074351B">
        <w:rPr>
          <w:rFonts w:ascii="Times New Roman" w:hAnsi="Times New Roman" w:cs="Times New Roman"/>
          <w:sz w:val="25"/>
          <w:szCs w:val="25"/>
        </w:rPr>
        <w:t xml:space="preserve"> в Банк России. </w:t>
      </w:r>
      <w:r w:rsidR="00AD384F" w:rsidRPr="0074351B">
        <w:rPr>
          <w:rFonts w:ascii="Times New Roman" w:hAnsi="Times New Roman" w:cs="Times New Roman"/>
          <w:sz w:val="25"/>
          <w:szCs w:val="25"/>
          <w:u w:val="single"/>
        </w:rPr>
        <w:t>Заявка может быть подана в произвольной форме</w:t>
      </w:r>
      <w:r w:rsidR="00C07CA8">
        <w:rPr>
          <w:rFonts w:ascii="Times New Roman" w:hAnsi="Times New Roman" w:cs="Times New Roman"/>
          <w:sz w:val="25"/>
          <w:szCs w:val="25"/>
          <w:u w:val="single"/>
        </w:rPr>
        <w:t xml:space="preserve"> через личный кабинет организации на сайте Банка России</w:t>
      </w:r>
      <w:r w:rsidR="00AD384F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AD384F" w:rsidRPr="0033691B">
        <w:rPr>
          <w:rFonts w:ascii="Times New Roman" w:hAnsi="Times New Roman" w:cs="Times New Roman"/>
          <w:sz w:val="25"/>
          <w:szCs w:val="25"/>
          <w:u w:val="single"/>
        </w:rPr>
        <w:t>и содержать только информацию об организации (наименование и ОГРН), указание на желание подключиться к ЦПГ и контакты лица от МФО, которое будет ответственно за сопровождение подключения (адрес электронной почты и номер мобильного телефона)</w:t>
      </w:r>
      <w:r w:rsidR="00AD384F" w:rsidRPr="0074351B">
        <w:rPr>
          <w:rFonts w:ascii="Times New Roman" w:hAnsi="Times New Roman" w:cs="Times New Roman"/>
          <w:sz w:val="25"/>
          <w:szCs w:val="25"/>
        </w:rPr>
        <w:t>.</w:t>
      </w:r>
    </w:p>
    <w:p w14:paraId="27B49E35" w14:textId="77777777" w:rsidR="00AD384F" w:rsidRPr="0074351B" w:rsidRDefault="00AD384F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Никаких иных требований к ней не предъявляется. Срок ее рассмотрения – в среднем 7 рабочих дней.</w:t>
      </w:r>
    </w:p>
    <w:p w14:paraId="57261E23" w14:textId="77777777" w:rsidR="00BF1B18" w:rsidRPr="0074351B" w:rsidRDefault="00BF1B18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Письмо Банка России о согласовании участия МФО в эксперименте должно быть приложено к последующей заявке на </w:t>
      </w:r>
      <w:r w:rsidR="00124818" w:rsidRPr="0074351B">
        <w:rPr>
          <w:rFonts w:ascii="Times New Roman" w:hAnsi="Times New Roman" w:cs="Times New Roman"/>
          <w:sz w:val="25"/>
          <w:szCs w:val="25"/>
        </w:rPr>
        <w:t xml:space="preserve">подключение к ЦПГ в техническую поддержку ЕСИА. </w:t>
      </w:r>
      <w:r w:rsidR="00124818" w:rsidRPr="0074351B">
        <w:rPr>
          <w:rFonts w:ascii="Times New Roman" w:hAnsi="Times New Roman" w:cs="Times New Roman"/>
          <w:sz w:val="25"/>
          <w:szCs w:val="25"/>
          <w:u w:val="single"/>
        </w:rPr>
        <w:t>При обращении в техническую поддержку ЕСИА в заявке обязательно должно быть указано правовое основание</w:t>
      </w:r>
      <w:r w:rsidR="00E930CF" w:rsidRPr="0074351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124818" w:rsidRPr="0074351B">
        <w:rPr>
          <w:rFonts w:ascii="Times New Roman" w:hAnsi="Times New Roman" w:cs="Times New Roman"/>
          <w:sz w:val="25"/>
          <w:szCs w:val="25"/>
          <w:u w:val="single"/>
        </w:rPr>
        <w:t xml:space="preserve">для подключения </w:t>
      </w:r>
      <w:r w:rsidR="00A50650" w:rsidRPr="0074351B">
        <w:rPr>
          <w:rFonts w:ascii="Times New Roman" w:hAnsi="Times New Roman" w:cs="Times New Roman"/>
          <w:sz w:val="25"/>
          <w:szCs w:val="25"/>
          <w:u w:val="single"/>
        </w:rPr>
        <w:t xml:space="preserve">МФО </w:t>
      </w:r>
      <w:r w:rsidR="00124818" w:rsidRPr="0074351B">
        <w:rPr>
          <w:rFonts w:ascii="Times New Roman" w:hAnsi="Times New Roman" w:cs="Times New Roman"/>
          <w:sz w:val="25"/>
          <w:szCs w:val="25"/>
          <w:u w:val="single"/>
        </w:rPr>
        <w:t>к ЦПГ - постановление Правительства Российской Федерации от 03.06.2019 № 710</w:t>
      </w:r>
      <w:r w:rsidR="00124818" w:rsidRPr="0074351B">
        <w:rPr>
          <w:rFonts w:ascii="Times New Roman" w:hAnsi="Times New Roman" w:cs="Times New Roman"/>
          <w:sz w:val="25"/>
          <w:szCs w:val="25"/>
        </w:rPr>
        <w:t>.</w:t>
      </w:r>
    </w:p>
    <w:p w14:paraId="6C5EF81C" w14:textId="77777777" w:rsidR="00256BF8" w:rsidRPr="0074351B" w:rsidRDefault="00344292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6</w:t>
      </w:r>
      <w:r w:rsidR="00256BF8" w:rsidRPr="0074351B">
        <w:rPr>
          <w:rFonts w:ascii="Times New Roman" w:hAnsi="Times New Roman" w:cs="Times New Roman"/>
          <w:b/>
          <w:sz w:val="25"/>
          <w:szCs w:val="25"/>
        </w:rPr>
        <w:t>.  Вся информация из ЦПГ предоставляется по согласию гражданина</w:t>
      </w:r>
      <w:r w:rsidR="00493B1D" w:rsidRPr="0074351B">
        <w:rPr>
          <w:rFonts w:ascii="Times New Roman" w:hAnsi="Times New Roman" w:cs="Times New Roman"/>
          <w:b/>
          <w:sz w:val="25"/>
          <w:szCs w:val="25"/>
        </w:rPr>
        <w:t>.</w:t>
      </w:r>
    </w:p>
    <w:p w14:paraId="12612A62" w14:textId="0BB60437" w:rsidR="00ED1122" w:rsidRPr="00F7214B" w:rsidRDefault="00ED1122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В настоящее время перечень сведений</w:t>
      </w:r>
      <w:r w:rsidR="00110834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для получения через ЦПГ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определяется финансовой организацией при запросе в ЦПГ. В дальнейшем с развитием проекта перечень данных, возможный к запросу</w:t>
      </w:r>
      <w:r w:rsidR="00E819F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финансовыми организациями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будет уточнен и </w:t>
      </w:r>
      <w:r w:rsidR="00047A3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будет 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различаться в зависимости от цели запроса информаци</w:t>
      </w:r>
      <w:r w:rsidR="00E819F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081CAB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(обязательный перечень сведений в зависимости от цели)</w:t>
      </w:r>
      <w:r w:rsidR="00E819F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4A3ADC5" w14:textId="77777777" w:rsidR="00081CAB" w:rsidRPr="00F7214B" w:rsidRDefault="00E819FE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Кроме того, рассматривается вариант развития, при котором в дальнейшем </w:t>
      </w:r>
      <w:r w:rsidR="00081CAB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финансовая организация может запросить дополнительный перечень сведений под конкретную цель, а гражданин может как согласиться на их предоставление, так и нет (полностью или частично). Аналогичной возможности в отношении обязательного перечня сведений у гражданина не будет – при несогласии предоставить хотя бы один вид сведений из обязательного перечня гражданин будет вынужден отказаться от предоставления всего перечня и от оформления заявки с использованием ЦПГ.</w:t>
      </w:r>
    </w:p>
    <w:p w14:paraId="064E32F1" w14:textId="4028837D" w:rsidR="00BA24F7" w:rsidRPr="0074351B" w:rsidRDefault="00BA24F7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Содержание самих сведений недоступно для ознакомления гражданину в процессе оформления согласия</w:t>
      </w:r>
      <w:r w:rsidR="000217CD" w:rsidRPr="0074351B">
        <w:rPr>
          <w:rFonts w:ascii="Times New Roman" w:hAnsi="Times New Roman" w:cs="Times New Roman"/>
          <w:sz w:val="25"/>
          <w:szCs w:val="25"/>
        </w:rPr>
        <w:t xml:space="preserve"> на их предоставление МФО</w:t>
      </w:r>
      <w:r w:rsidRPr="0074351B">
        <w:rPr>
          <w:rFonts w:ascii="Times New Roman" w:hAnsi="Times New Roman" w:cs="Times New Roman"/>
          <w:sz w:val="25"/>
          <w:szCs w:val="25"/>
        </w:rPr>
        <w:t xml:space="preserve">, </w:t>
      </w:r>
      <w:r w:rsidR="000217CD" w:rsidRPr="0074351B">
        <w:rPr>
          <w:rFonts w:ascii="Times New Roman" w:hAnsi="Times New Roman" w:cs="Times New Roman"/>
          <w:sz w:val="25"/>
          <w:szCs w:val="25"/>
        </w:rPr>
        <w:t xml:space="preserve">в этот момент </w:t>
      </w:r>
      <w:r w:rsidRPr="0074351B">
        <w:rPr>
          <w:rFonts w:ascii="Times New Roman" w:hAnsi="Times New Roman" w:cs="Times New Roman"/>
          <w:sz w:val="25"/>
          <w:szCs w:val="25"/>
        </w:rPr>
        <w:t>доступна только информация об их перечне.</w:t>
      </w:r>
      <w:r w:rsidR="00297835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2411DE">
        <w:rPr>
          <w:rFonts w:ascii="Times New Roman" w:hAnsi="Times New Roman" w:cs="Times New Roman"/>
          <w:sz w:val="25"/>
          <w:szCs w:val="25"/>
        </w:rPr>
        <w:t xml:space="preserve">При этом сведения доступны в личном кабинете на портале </w:t>
      </w:r>
      <w:proofErr w:type="spellStart"/>
      <w:r w:rsidR="002411DE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="002411DE">
        <w:rPr>
          <w:rFonts w:ascii="Times New Roman" w:hAnsi="Times New Roman" w:cs="Times New Roman"/>
          <w:sz w:val="25"/>
          <w:szCs w:val="25"/>
        </w:rPr>
        <w:t xml:space="preserve">. </w:t>
      </w:r>
      <w:r w:rsidR="00297835" w:rsidRPr="0074351B">
        <w:rPr>
          <w:rFonts w:ascii="Times New Roman" w:hAnsi="Times New Roman" w:cs="Times New Roman"/>
          <w:sz w:val="25"/>
          <w:szCs w:val="25"/>
        </w:rPr>
        <w:t xml:space="preserve">Содержание </w:t>
      </w:r>
      <w:r w:rsidR="002411DE">
        <w:rPr>
          <w:rFonts w:ascii="Times New Roman" w:hAnsi="Times New Roman" w:cs="Times New Roman"/>
          <w:sz w:val="25"/>
          <w:szCs w:val="25"/>
        </w:rPr>
        <w:t>сведений</w:t>
      </w:r>
      <w:r w:rsidR="002411DE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297835" w:rsidRPr="0074351B">
        <w:rPr>
          <w:rFonts w:ascii="Times New Roman" w:hAnsi="Times New Roman" w:cs="Times New Roman"/>
          <w:sz w:val="25"/>
          <w:szCs w:val="25"/>
        </w:rPr>
        <w:t>становится доступно</w:t>
      </w:r>
      <w:r w:rsidR="000217CD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2411DE">
        <w:rPr>
          <w:rFonts w:ascii="Times New Roman" w:hAnsi="Times New Roman" w:cs="Times New Roman"/>
          <w:sz w:val="25"/>
          <w:szCs w:val="25"/>
        </w:rPr>
        <w:t xml:space="preserve">гражданину на сайте МФО </w:t>
      </w:r>
      <w:r w:rsidR="00297835" w:rsidRPr="0074351B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2411DE">
        <w:rPr>
          <w:rFonts w:ascii="Times New Roman" w:hAnsi="Times New Roman" w:cs="Times New Roman"/>
          <w:sz w:val="25"/>
          <w:szCs w:val="25"/>
        </w:rPr>
        <w:t>выдачи им согласия на</w:t>
      </w:r>
      <w:r w:rsidR="002411DE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2411DE">
        <w:rPr>
          <w:rFonts w:ascii="Times New Roman" w:hAnsi="Times New Roman" w:cs="Times New Roman"/>
          <w:sz w:val="25"/>
          <w:szCs w:val="25"/>
        </w:rPr>
        <w:t xml:space="preserve">эти данные и </w:t>
      </w:r>
      <w:proofErr w:type="spellStart"/>
      <w:r w:rsidR="002411DE">
        <w:rPr>
          <w:rFonts w:ascii="Times New Roman" w:hAnsi="Times New Roman" w:cs="Times New Roman"/>
          <w:sz w:val="25"/>
          <w:szCs w:val="25"/>
        </w:rPr>
        <w:t>подгрузки</w:t>
      </w:r>
      <w:proofErr w:type="spellEnd"/>
      <w:r w:rsidR="002411DE">
        <w:rPr>
          <w:rFonts w:ascii="Times New Roman" w:hAnsi="Times New Roman" w:cs="Times New Roman"/>
          <w:sz w:val="25"/>
          <w:szCs w:val="25"/>
        </w:rPr>
        <w:t xml:space="preserve"> МФО этих сведений из ЦПГ</w:t>
      </w:r>
      <w:r w:rsidR="00876CAC">
        <w:rPr>
          <w:rFonts w:ascii="Times New Roman" w:hAnsi="Times New Roman" w:cs="Times New Roman"/>
          <w:sz w:val="25"/>
          <w:szCs w:val="25"/>
        </w:rPr>
        <w:t xml:space="preserve"> в </w:t>
      </w:r>
      <w:r w:rsidR="00297835" w:rsidRPr="0074351B">
        <w:rPr>
          <w:rFonts w:ascii="Times New Roman" w:hAnsi="Times New Roman" w:cs="Times New Roman"/>
          <w:sz w:val="25"/>
          <w:szCs w:val="25"/>
        </w:rPr>
        <w:t>заявк</w:t>
      </w:r>
      <w:r w:rsidR="00876CAC">
        <w:rPr>
          <w:rFonts w:ascii="Times New Roman" w:hAnsi="Times New Roman" w:cs="Times New Roman"/>
          <w:sz w:val="25"/>
          <w:szCs w:val="25"/>
        </w:rPr>
        <w:t>у</w:t>
      </w:r>
      <w:r w:rsidR="00297835" w:rsidRPr="0074351B">
        <w:rPr>
          <w:rFonts w:ascii="Times New Roman" w:hAnsi="Times New Roman" w:cs="Times New Roman"/>
          <w:sz w:val="25"/>
          <w:szCs w:val="25"/>
        </w:rPr>
        <w:t xml:space="preserve"> на получение займа</w:t>
      </w:r>
      <w:r w:rsidR="000217CD" w:rsidRPr="0074351B">
        <w:rPr>
          <w:rFonts w:ascii="Times New Roman" w:hAnsi="Times New Roman" w:cs="Times New Roman"/>
          <w:sz w:val="25"/>
          <w:szCs w:val="25"/>
        </w:rPr>
        <w:t>.</w:t>
      </w:r>
      <w:r w:rsidR="00F06881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F06881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случае несогласия с этими сведениями гражданин может их </w:t>
      </w:r>
      <w:r w:rsidR="002411D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F06881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справить самостоятельно, а кредитор имеет возможность доверять или не доверять этому исправлению. В последнем случае кредитор может не согласиться с исправлением и предоставить гражданину возможность скорректировать их посредством обращения в техническую поддержку Портала </w:t>
      </w:r>
      <w:proofErr w:type="spellStart"/>
      <w:r w:rsidR="00F06881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Госуслуг</w:t>
      </w:r>
      <w:proofErr w:type="spellEnd"/>
      <w:r w:rsidR="00A245AC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411D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или на портале </w:t>
      </w:r>
      <w:proofErr w:type="spellStart"/>
      <w:r w:rsidR="002411D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Госуслуг</w:t>
      </w:r>
      <w:proofErr w:type="spellEnd"/>
      <w:r w:rsidR="002411DE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245AC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для изменения данных в первоисточнике</w:t>
      </w:r>
      <w:r w:rsidR="00F06881" w:rsidRPr="00F7214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0104E8E6" w14:textId="77777777" w:rsidR="00493B1D" w:rsidRPr="0074351B" w:rsidRDefault="00493B1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Согласие дается на определенный в нем срок, в течение которого МФО сможет обновлять данные о нем без его участия</w:t>
      </w:r>
      <w:r w:rsidR="009B7D2D">
        <w:rPr>
          <w:rFonts w:ascii="Times New Roman" w:hAnsi="Times New Roman" w:cs="Times New Roman"/>
          <w:sz w:val="25"/>
          <w:szCs w:val="25"/>
        </w:rPr>
        <w:t xml:space="preserve"> (</w:t>
      </w:r>
      <w:r w:rsidR="007C6C04">
        <w:rPr>
          <w:rFonts w:ascii="Times New Roman" w:hAnsi="Times New Roman" w:cs="Times New Roman"/>
          <w:sz w:val="25"/>
          <w:szCs w:val="25"/>
        </w:rPr>
        <w:t xml:space="preserve">в частности, </w:t>
      </w:r>
      <w:r w:rsidR="009B7D2D">
        <w:rPr>
          <w:rFonts w:ascii="Times New Roman" w:hAnsi="Times New Roman" w:cs="Times New Roman"/>
          <w:sz w:val="25"/>
          <w:szCs w:val="25"/>
        </w:rPr>
        <w:t>срок предоставления услуги</w:t>
      </w:r>
      <w:r w:rsidR="007C6C04">
        <w:rPr>
          <w:rFonts w:ascii="Times New Roman" w:hAnsi="Times New Roman" w:cs="Times New Roman"/>
          <w:sz w:val="25"/>
          <w:szCs w:val="25"/>
        </w:rPr>
        <w:t>, если цель получения данных предоставить услугу</w:t>
      </w:r>
      <w:r w:rsidR="009B7D2D">
        <w:rPr>
          <w:rFonts w:ascii="Times New Roman" w:hAnsi="Times New Roman" w:cs="Times New Roman"/>
          <w:sz w:val="25"/>
          <w:szCs w:val="25"/>
        </w:rPr>
        <w:t>)</w:t>
      </w:r>
      <w:r w:rsidRPr="0074351B">
        <w:rPr>
          <w:rFonts w:ascii="Times New Roman" w:hAnsi="Times New Roman" w:cs="Times New Roman"/>
          <w:sz w:val="25"/>
          <w:szCs w:val="25"/>
        </w:rPr>
        <w:t>.</w:t>
      </w:r>
    </w:p>
    <w:p w14:paraId="34676C83" w14:textId="77102F6B" w:rsidR="006E7CDC" w:rsidRPr="0074351B" w:rsidRDefault="00493B1D" w:rsidP="00AD3135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Согласие может быть отозвано гражданин</w:t>
      </w:r>
      <w:r w:rsidR="00C73961">
        <w:rPr>
          <w:rFonts w:ascii="Times New Roman" w:hAnsi="Times New Roman" w:cs="Times New Roman"/>
          <w:sz w:val="25"/>
          <w:szCs w:val="25"/>
        </w:rPr>
        <w:t>ом</w:t>
      </w:r>
      <w:r w:rsidRPr="0074351B">
        <w:rPr>
          <w:rFonts w:ascii="Times New Roman" w:hAnsi="Times New Roman" w:cs="Times New Roman"/>
          <w:sz w:val="25"/>
          <w:szCs w:val="25"/>
        </w:rPr>
        <w:t xml:space="preserve"> в любой момент времени</w:t>
      </w:r>
      <w:r w:rsidR="00C615C3" w:rsidRPr="0074351B">
        <w:rPr>
          <w:rFonts w:ascii="Times New Roman" w:hAnsi="Times New Roman" w:cs="Times New Roman"/>
          <w:sz w:val="25"/>
          <w:szCs w:val="25"/>
        </w:rPr>
        <w:t>, о чем финансовая организация будет уведомлена ЦПГ</w:t>
      </w:r>
      <w:r w:rsidRPr="0074351B">
        <w:rPr>
          <w:rFonts w:ascii="Times New Roman" w:hAnsi="Times New Roman" w:cs="Times New Roman"/>
          <w:sz w:val="25"/>
          <w:szCs w:val="25"/>
        </w:rPr>
        <w:t xml:space="preserve">. Однако по опыту использования ЦПГ кредитными организациями </w:t>
      </w:r>
      <w:r w:rsidRPr="00047A31">
        <w:rPr>
          <w:rFonts w:ascii="Times New Roman" w:hAnsi="Times New Roman" w:cs="Times New Roman"/>
          <w:sz w:val="25"/>
          <w:szCs w:val="25"/>
          <w:u w:val="single"/>
        </w:rPr>
        <w:t xml:space="preserve">отзыв согласия используется гражданами в основном в случае отказа от </w:t>
      </w:r>
      <w:r w:rsidR="00AD3135" w:rsidRPr="00047A31">
        <w:rPr>
          <w:rFonts w:ascii="Times New Roman" w:hAnsi="Times New Roman" w:cs="Times New Roman"/>
          <w:sz w:val="25"/>
          <w:szCs w:val="25"/>
          <w:u w:val="single"/>
        </w:rPr>
        <w:t>предоставления кредитной организации кредита</w:t>
      </w:r>
      <w:r w:rsidRPr="0074351B">
        <w:rPr>
          <w:rFonts w:ascii="Times New Roman" w:hAnsi="Times New Roman" w:cs="Times New Roman"/>
          <w:sz w:val="25"/>
          <w:szCs w:val="25"/>
        </w:rPr>
        <w:t xml:space="preserve">, процент отзывов </w:t>
      </w:r>
      <w:r w:rsidR="00AD3135">
        <w:rPr>
          <w:rFonts w:ascii="Times New Roman" w:hAnsi="Times New Roman" w:cs="Times New Roman"/>
          <w:sz w:val="25"/>
          <w:szCs w:val="25"/>
        </w:rPr>
        <w:t xml:space="preserve">согласий </w:t>
      </w:r>
      <w:r w:rsidRPr="0074351B">
        <w:rPr>
          <w:rFonts w:ascii="Times New Roman" w:hAnsi="Times New Roman" w:cs="Times New Roman"/>
          <w:sz w:val="25"/>
          <w:szCs w:val="25"/>
        </w:rPr>
        <w:t>в общем объеме согласий не существенен</w:t>
      </w:r>
      <w:r w:rsidR="00AD3135">
        <w:rPr>
          <w:rFonts w:ascii="Times New Roman" w:hAnsi="Times New Roman" w:cs="Times New Roman"/>
          <w:sz w:val="25"/>
          <w:szCs w:val="25"/>
        </w:rPr>
        <w:t xml:space="preserve"> (составляет </w:t>
      </w:r>
      <w:r w:rsidR="00AD3135" w:rsidRPr="00047A31">
        <w:rPr>
          <w:rFonts w:ascii="Times New Roman" w:hAnsi="Times New Roman" w:cs="Times New Roman"/>
          <w:sz w:val="25"/>
          <w:szCs w:val="25"/>
          <w:u w:val="single"/>
        </w:rPr>
        <w:t>примерно 1%</w:t>
      </w:r>
      <w:r w:rsidR="00AD3135">
        <w:rPr>
          <w:rFonts w:ascii="Times New Roman" w:hAnsi="Times New Roman" w:cs="Times New Roman"/>
          <w:sz w:val="25"/>
          <w:szCs w:val="25"/>
        </w:rPr>
        <w:t>)</w:t>
      </w:r>
      <w:r w:rsidRPr="0074351B">
        <w:rPr>
          <w:rFonts w:ascii="Times New Roman" w:hAnsi="Times New Roman" w:cs="Times New Roman"/>
          <w:sz w:val="25"/>
          <w:szCs w:val="25"/>
        </w:rPr>
        <w:t>.</w:t>
      </w:r>
      <w:r w:rsidR="00511E7A" w:rsidRPr="0074351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EBAB6D4" w14:textId="77777777" w:rsidR="00493B1D" w:rsidRPr="0074351B" w:rsidRDefault="00511E7A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При наличии заключенного договора при отзыве гражданином согласия кредитор может продолжать осуществлять обработку уже полученных данных о гражданине в целях исполнения такого договора (предусмотрено Федеральным законом «О персональных данных»), но получить новые данные через ЦПГ не сможет.</w:t>
      </w:r>
    </w:p>
    <w:p w14:paraId="5C04D52B" w14:textId="77777777" w:rsidR="0069608E" w:rsidRPr="0074351B" w:rsidRDefault="00344292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7</w:t>
      </w:r>
      <w:r w:rsidR="0044134D" w:rsidRPr="0074351B">
        <w:rPr>
          <w:rFonts w:ascii="Times New Roman" w:hAnsi="Times New Roman" w:cs="Times New Roman"/>
          <w:b/>
          <w:sz w:val="25"/>
          <w:szCs w:val="25"/>
        </w:rPr>
        <w:t>.  </w:t>
      </w:r>
      <w:r w:rsidR="0069608E" w:rsidRPr="0074351B">
        <w:rPr>
          <w:rFonts w:ascii="Times New Roman" w:hAnsi="Times New Roman" w:cs="Times New Roman"/>
          <w:b/>
          <w:sz w:val="25"/>
          <w:szCs w:val="25"/>
        </w:rPr>
        <w:t>Виды сведений о гражданине, которые будут доступны МФО.</w:t>
      </w:r>
    </w:p>
    <w:p w14:paraId="0BA22D48" w14:textId="53243D88" w:rsidR="0044134D" w:rsidRPr="0074351B" w:rsidRDefault="0044134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Полный перечень видов </w:t>
      </w:r>
      <w:r w:rsidR="00EB4AEC">
        <w:rPr>
          <w:rFonts w:ascii="Times New Roman" w:hAnsi="Times New Roman" w:cs="Times New Roman"/>
          <w:sz w:val="25"/>
          <w:szCs w:val="25"/>
        </w:rPr>
        <w:t>сведений</w:t>
      </w:r>
      <w:r w:rsidR="00EB4AEC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Pr="0074351B">
        <w:rPr>
          <w:rFonts w:ascii="Times New Roman" w:hAnsi="Times New Roman" w:cs="Times New Roman"/>
          <w:sz w:val="25"/>
          <w:szCs w:val="25"/>
        </w:rPr>
        <w:t xml:space="preserve">перечислен в приложении к постановлению Правительства Российской Федерации от </w:t>
      </w:r>
      <w:r w:rsidR="00DB3F11" w:rsidRPr="0074351B">
        <w:rPr>
          <w:rFonts w:ascii="Times New Roman" w:hAnsi="Times New Roman" w:cs="Times New Roman"/>
          <w:sz w:val="25"/>
          <w:szCs w:val="25"/>
        </w:rPr>
        <w:t>03.06.2019</w:t>
      </w:r>
      <w:r w:rsidRPr="0074351B">
        <w:rPr>
          <w:rFonts w:ascii="Times New Roman" w:hAnsi="Times New Roman" w:cs="Times New Roman"/>
          <w:sz w:val="25"/>
          <w:szCs w:val="25"/>
        </w:rPr>
        <w:t xml:space="preserve"> № 710</w:t>
      </w:r>
      <w:r w:rsidR="006C2E52">
        <w:rPr>
          <w:rFonts w:ascii="Times New Roman" w:hAnsi="Times New Roman" w:cs="Times New Roman"/>
          <w:sz w:val="25"/>
          <w:szCs w:val="25"/>
        </w:rPr>
        <w:t xml:space="preserve"> (сведения 1 – 23(15) включительно)</w:t>
      </w:r>
      <w:r w:rsidRPr="007435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7AFE29E" w14:textId="6C1C6413" w:rsidR="000D770F" w:rsidRPr="0074351B" w:rsidRDefault="0044134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После принятия постановления Правительства Росси</w:t>
      </w:r>
      <w:r w:rsidR="001A54A3">
        <w:rPr>
          <w:rFonts w:ascii="Times New Roman" w:hAnsi="Times New Roman" w:cs="Times New Roman"/>
          <w:sz w:val="25"/>
          <w:szCs w:val="25"/>
        </w:rPr>
        <w:t xml:space="preserve">йской Федерации от 24.11.2020 </w:t>
      </w:r>
      <w:proofErr w:type="gramStart"/>
      <w:r w:rsidR="001A54A3">
        <w:rPr>
          <w:rFonts w:ascii="Times New Roman" w:hAnsi="Times New Roman" w:cs="Times New Roman"/>
          <w:sz w:val="25"/>
          <w:szCs w:val="25"/>
        </w:rPr>
        <w:t>№  </w:t>
      </w:r>
      <w:r w:rsidRPr="0074351B">
        <w:rPr>
          <w:rFonts w:ascii="Times New Roman" w:hAnsi="Times New Roman" w:cs="Times New Roman"/>
          <w:sz w:val="25"/>
          <w:szCs w:val="25"/>
        </w:rPr>
        <w:t>1911</w:t>
      </w:r>
      <w:proofErr w:type="gramEnd"/>
      <w:r w:rsidRPr="0074351B">
        <w:rPr>
          <w:rFonts w:ascii="Times New Roman" w:hAnsi="Times New Roman" w:cs="Times New Roman"/>
          <w:sz w:val="25"/>
          <w:szCs w:val="25"/>
        </w:rPr>
        <w:t>, которое предоставило МФО право доступа к ЦПГ, указанный список сведений был расширен.</w:t>
      </w:r>
    </w:p>
    <w:p w14:paraId="6195C1D4" w14:textId="3B5B76D5" w:rsidR="00743122" w:rsidRPr="0074351B" w:rsidRDefault="0044134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В настоящее время не все виды сведений из расширенного списка доступны технически, поскольку правовая возможность их получения была предусмотрена только 24.11.2020. </w:t>
      </w:r>
      <w:r w:rsidR="006C2E52">
        <w:rPr>
          <w:rFonts w:ascii="Times New Roman" w:hAnsi="Times New Roman" w:cs="Times New Roman"/>
          <w:sz w:val="25"/>
          <w:szCs w:val="25"/>
        </w:rPr>
        <w:t>Минцифры России</w:t>
      </w:r>
      <w:r w:rsidR="006C2E52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Pr="0074351B">
        <w:rPr>
          <w:rFonts w:ascii="Times New Roman" w:hAnsi="Times New Roman" w:cs="Times New Roman"/>
          <w:sz w:val="25"/>
          <w:szCs w:val="25"/>
        </w:rPr>
        <w:t>ведутся работы для того, чтобы расширенная информация была доступна и фактически.</w:t>
      </w:r>
      <w:r w:rsidR="00C66DE4" w:rsidRPr="0074351B">
        <w:rPr>
          <w:rFonts w:ascii="Times New Roman" w:hAnsi="Times New Roman" w:cs="Times New Roman"/>
          <w:sz w:val="25"/>
          <w:szCs w:val="25"/>
        </w:rPr>
        <w:t xml:space="preserve"> Основной массив дополнительных сведений </w:t>
      </w:r>
      <w:r w:rsidR="00281404">
        <w:rPr>
          <w:rFonts w:ascii="Times New Roman" w:hAnsi="Times New Roman" w:cs="Times New Roman"/>
          <w:sz w:val="25"/>
          <w:szCs w:val="25"/>
        </w:rPr>
        <w:t xml:space="preserve">(из </w:t>
      </w:r>
      <w:r w:rsidR="00281404" w:rsidRPr="0074351B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281404" w:rsidRPr="0074351B">
        <w:rPr>
          <w:rFonts w:ascii="Times New Roman" w:hAnsi="Times New Roman" w:cs="Times New Roman"/>
          <w:sz w:val="25"/>
          <w:szCs w:val="25"/>
        </w:rPr>
        <w:lastRenderedPageBreak/>
        <w:t>Правительства Российской Федерации от 24.11.2020 № 1911</w:t>
      </w:r>
      <w:r w:rsidR="00281404">
        <w:rPr>
          <w:rFonts w:ascii="Times New Roman" w:hAnsi="Times New Roman" w:cs="Times New Roman"/>
          <w:sz w:val="25"/>
          <w:szCs w:val="25"/>
        </w:rPr>
        <w:t xml:space="preserve">) </w:t>
      </w:r>
      <w:r w:rsidR="00C66DE4" w:rsidRPr="0074351B">
        <w:rPr>
          <w:rFonts w:ascii="Times New Roman" w:hAnsi="Times New Roman" w:cs="Times New Roman"/>
          <w:sz w:val="25"/>
          <w:szCs w:val="25"/>
        </w:rPr>
        <w:t xml:space="preserve">будет доступен </w:t>
      </w:r>
      <w:r w:rsidR="00445198" w:rsidRPr="0074351B">
        <w:rPr>
          <w:rFonts w:ascii="Times New Roman" w:hAnsi="Times New Roman" w:cs="Times New Roman"/>
          <w:sz w:val="25"/>
          <w:szCs w:val="25"/>
        </w:rPr>
        <w:t xml:space="preserve">в ЦПГ для использования </w:t>
      </w:r>
      <w:r w:rsidR="00C66DE4" w:rsidRPr="0074351B">
        <w:rPr>
          <w:rFonts w:ascii="Times New Roman" w:hAnsi="Times New Roman" w:cs="Times New Roman"/>
          <w:sz w:val="25"/>
          <w:szCs w:val="25"/>
        </w:rPr>
        <w:t>к середине 2021 года.</w:t>
      </w:r>
    </w:p>
    <w:p w14:paraId="4939DA93" w14:textId="77777777" w:rsidR="00743122" w:rsidRPr="0074351B" w:rsidRDefault="00743122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ЦПГ позволяет дать согласие на запрос в электронном виде кредитной истории из бюро кредитных историй.</w:t>
      </w:r>
    </w:p>
    <w:p w14:paraId="4B831D35" w14:textId="77777777" w:rsidR="000D1DAD" w:rsidRPr="0074351B" w:rsidRDefault="0044134D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По утверждению отдельных кредитных организаций </w:t>
      </w:r>
      <w:r w:rsidR="00E32354" w:rsidRPr="00047A31">
        <w:rPr>
          <w:rFonts w:ascii="Times New Roman" w:hAnsi="Times New Roman" w:cs="Times New Roman"/>
          <w:sz w:val="25"/>
          <w:szCs w:val="25"/>
          <w:u w:val="single"/>
        </w:rPr>
        <w:t>через ЦПГ может быть получено до</w:t>
      </w:r>
      <w:r w:rsidRPr="00047A31">
        <w:rPr>
          <w:rFonts w:ascii="Times New Roman" w:hAnsi="Times New Roman" w:cs="Times New Roman"/>
          <w:sz w:val="25"/>
          <w:szCs w:val="25"/>
          <w:u w:val="single"/>
        </w:rPr>
        <w:t xml:space="preserve"> 95% сведений, которые необходимы для принятия решения о выдаче гражданину кредита</w:t>
      </w:r>
      <w:r w:rsidRPr="0074351B">
        <w:rPr>
          <w:rFonts w:ascii="Times New Roman" w:hAnsi="Times New Roman" w:cs="Times New Roman"/>
          <w:sz w:val="25"/>
          <w:szCs w:val="25"/>
        </w:rPr>
        <w:t>.</w:t>
      </w:r>
    </w:p>
    <w:p w14:paraId="00045200" w14:textId="77777777" w:rsidR="000D1DAD" w:rsidRPr="0074351B" w:rsidRDefault="007E6808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 xml:space="preserve">8.  Обновление </w:t>
      </w:r>
      <w:r w:rsidR="00AD3135">
        <w:rPr>
          <w:rFonts w:ascii="Times New Roman" w:hAnsi="Times New Roman" w:cs="Times New Roman"/>
          <w:b/>
          <w:sz w:val="25"/>
          <w:szCs w:val="25"/>
        </w:rPr>
        <w:t xml:space="preserve">(актуальность) </w:t>
      </w:r>
      <w:r w:rsidRPr="0074351B">
        <w:rPr>
          <w:rFonts w:ascii="Times New Roman" w:hAnsi="Times New Roman" w:cs="Times New Roman"/>
          <w:b/>
          <w:sz w:val="25"/>
          <w:szCs w:val="25"/>
        </w:rPr>
        <w:t>данных в ЦПГ</w:t>
      </w:r>
      <w:r w:rsidR="00926217" w:rsidRPr="0074351B">
        <w:rPr>
          <w:rFonts w:ascii="Times New Roman" w:hAnsi="Times New Roman" w:cs="Times New Roman"/>
          <w:b/>
          <w:sz w:val="25"/>
          <w:szCs w:val="25"/>
        </w:rPr>
        <w:t xml:space="preserve"> и соответствующих государственных информационных системах (ГИС)</w:t>
      </w:r>
      <w:r w:rsidRPr="0074351B">
        <w:rPr>
          <w:rFonts w:ascii="Times New Roman" w:hAnsi="Times New Roman" w:cs="Times New Roman"/>
          <w:b/>
          <w:sz w:val="25"/>
          <w:szCs w:val="25"/>
        </w:rPr>
        <w:t>.</w:t>
      </w:r>
    </w:p>
    <w:p w14:paraId="40CA7203" w14:textId="77777777" w:rsidR="00CC66F6" w:rsidRPr="0074351B" w:rsidRDefault="00CC66F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ЦПГ непосредственно содержит часть данных, часть доступна через ЦПГ в виде ссылок на соответствующие </w:t>
      </w:r>
      <w:r w:rsidR="000426C3" w:rsidRPr="0074351B">
        <w:rPr>
          <w:rFonts w:ascii="Times New Roman" w:hAnsi="Times New Roman" w:cs="Times New Roman"/>
          <w:sz w:val="25"/>
          <w:szCs w:val="25"/>
        </w:rPr>
        <w:t>ГИС</w:t>
      </w:r>
      <w:r w:rsidRPr="0074351B">
        <w:rPr>
          <w:rFonts w:ascii="Times New Roman" w:hAnsi="Times New Roman" w:cs="Times New Roman"/>
          <w:sz w:val="25"/>
          <w:szCs w:val="25"/>
        </w:rPr>
        <w:t>.</w:t>
      </w:r>
    </w:p>
    <w:p w14:paraId="3184B6C8" w14:textId="5C73666F" w:rsidR="000426C3" w:rsidRPr="0074351B" w:rsidRDefault="00CC66F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Паспортные и контактные данные в ЦПГ не обновляются автоматически из </w:t>
      </w:r>
      <w:r w:rsidR="000426C3" w:rsidRPr="0074351B">
        <w:rPr>
          <w:rFonts w:ascii="Times New Roman" w:hAnsi="Times New Roman" w:cs="Times New Roman"/>
          <w:sz w:val="25"/>
          <w:szCs w:val="25"/>
        </w:rPr>
        <w:t>ГИС</w:t>
      </w:r>
      <w:r w:rsidRPr="0074351B">
        <w:rPr>
          <w:rFonts w:ascii="Times New Roman" w:hAnsi="Times New Roman" w:cs="Times New Roman"/>
          <w:sz w:val="25"/>
          <w:szCs w:val="25"/>
        </w:rPr>
        <w:t>, гражданин должен поддерживать их в актуальном состоянии самостоятельно.</w:t>
      </w:r>
      <w:r w:rsidR="000426C3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0426C3" w:rsidRPr="00456BD8">
        <w:rPr>
          <w:rFonts w:ascii="Times New Roman" w:hAnsi="Times New Roman" w:cs="Times New Roman"/>
          <w:sz w:val="25"/>
          <w:szCs w:val="25"/>
        </w:rPr>
        <w:t xml:space="preserve">В настоящее время реализовано </w:t>
      </w:r>
      <w:r w:rsidR="001A54A3">
        <w:rPr>
          <w:rFonts w:ascii="Times New Roman" w:hAnsi="Times New Roman" w:cs="Times New Roman"/>
          <w:sz w:val="25"/>
          <w:szCs w:val="25"/>
        </w:rPr>
        <w:t>временное</w:t>
      </w:r>
      <w:r w:rsidR="000426C3" w:rsidRPr="00456BD8">
        <w:rPr>
          <w:rFonts w:ascii="Times New Roman" w:hAnsi="Times New Roman" w:cs="Times New Roman"/>
          <w:sz w:val="25"/>
          <w:szCs w:val="25"/>
        </w:rPr>
        <w:t xml:space="preserve"> решение, которое нивелирует данный недостаток, - при запросе сведений из ЦПГ автоматически реализуется запрос в базу данных МВД России, содержащую информацию о недействительных паспортах.</w:t>
      </w:r>
      <w:r w:rsidR="000426C3"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4B3239" w:rsidRPr="0074351B">
        <w:rPr>
          <w:rFonts w:ascii="Times New Roman" w:hAnsi="Times New Roman" w:cs="Times New Roman"/>
          <w:sz w:val="25"/>
          <w:szCs w:val="25"/>
        </w:rPr>
        <w:t>База МВД России обновляется ежедневно.</w:t>
      </w:r>
      <w:r w:rsidR="001A54A3">
        <w:rPr>
          <w:rFonts w:ascii="Times New Roman" w:hAnsi="Times New Roman" w:cs="Times New Roman"/>
          <w:sz w:val="25"/>
          <w:szCs w:val="25"/>
        </w:rPr>
        <w:t xml:space="preserve"> Таким образом, финансовые организации имеют возможность проверять, являются ли представленные через ЦПГ паспортные данные гражданина актуальными на момент его обращения в финансовую организацию за услугой.</w:t>
      </w:r>
    </w:p>
    <w:p w14:paraId="4B64E841" w14:textId="77777777" w:rsidR="00CC66F6" w:rsidRPr="0074351B" w:rsidRDefault="00CC66F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Другие данные обновляются с периодичностью, установленной для этого вида данных.</w:t>
      </w:r>
    </w:p>
    <w:p w14:paraId="792ED808" w14:textId="77777777" w:rsidR="00CC66F6" w:rsidRPr="0074351B" w:rsidRDefault="00CC66F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Например, актуализация данных из лицевого счета застрахованного лица в ПФР, а также данных о страховых выплатах на гражданина из ФНС России осуще</w:t>
      </w:r>
      <w:r w:rsidR="000426C3" w:rsidRPr="0074351B">
        <w:rPr>
          <w:rFonts w:ascii="Times New Roman" w:hAnsi="Times New Roman" w:cs="Times New Roman"/>
          <w:sz w:val="25"/>
          <w:szCs w:val="25"/>
        </w:rPr>
        <w:t>ствляется один раз в календарный</w:t>
      </w:r>
      <w:r w:rsidRPr="0074351B">
        <w:rPr>
          <w:rFonts w:ascii="Times New Roman" w:hAnsi="Times New Roman" w:cs="Times New Roman"/>
          <w:sz w:val="25"/>
          <w:szCs w:val="25"/>
        </w:rPr>
        <w:t xml:space="preserve"> ква</w:t>
      </w:r>
      <w:r w:rsidR="000426C3" w:rsidRPr="0074351B">
        <w:rPr>
          <w:rFonts w:ascii="Times New Roman" w:hAnsi="Times New Roman" w:cs="Times New Roman"/>
          <w:sz w:val="25"/>
          <w:szCs w:val="25"/>
        </w:rPr>
        <w:t>ртал (чаще чем данных из справки</w:t>
      </w:r>
      <w:r w:rsidRPr="0074351B">
        <w:rPr>
          <w:rFonts w:ascii="Times New Roman" w:hAnsi="Times New Roman" w:cs="Times New Roman"/>
          <w:sz w:val="25"/>
          <w:szCs w:val="25"/>
        </w:rPr>
        <w:t xml:space="preserve"> по форме 2-НДФЛ – их </w:t>
      </w:r>
      <w:r w:rsidR="0069608E" w:rsidRPr="0074351B">
        <w:rPr>
          <w:rFonts w:ascii="Times New Roman" w:hAnsi="Times New Roman" w:cs="Times New Roman"/>
          <w:sz w:val="25"/>
          <w:szCs w:val="25"/>
        </w:rPr>
        <w:t>актуализация</w:t>
      </w:r>
      <w:r w:rsidRPr="0074351B">
        <w:rPr>
          <w:rFonts w:ascii="Times New Roman" w:hAnsi="Times New Roman" w:cs="Times New Roman"/>
          <w:sz w:val="25"/>
          <w:szCs w:val="25"/>
        </w:rPr>
        <w:t xml:space="preserve"> осуществляется один раз в год).</w:t>
      </w:r>
    </w:p>
    <w:p w14:paraId="1522A39E" w14:textId="77777777" w:rsidR="00344292" w:rsidRPr="0074351B" w:rsidRDefault="007E6808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9</w:t>
      </w:r>
      <w:r w:rsidR="00344292" w:rsidRPr="0074351B">
        <w:rPr>
          <w:rFonts w:ascii="Times New Roman" w:hAnsi="Times New Roman" w:cs="Times New Roman"/>
          <w:b/>
          <w:sz w:val="25"/>
          <w:szCs w:val="25"/>
        </w:rPr>
        <w:t>.  Ответ ЦПГ на запрос информации о конкретном гражданине</w:t>
      </w:r>
      <w:r w:rsidR="00344292" w:rsidRPr="0074351B">
        <w:rPr>
          <w:rFonts w:ascii="Times New Roman" w:hAnsi="Times New Roman" w:cs="Times New Roman"/>
          <w:sz w:val="25"/>
          <w:szCs w:val="25"/>
        </w:rPr>
        <w:t>, как правило, предоставляется в режиме реального времени, в некоторых случаях – от 1 до 2 минут, редко – в течение суток.</w:t>
      </w:r>
    </w:p>
    <w:p w14:paraId="6CEBAFD9" w14:textId="77777777" w:rsidR="00A82C68" w:rsidRPr="0074351B" w:rsidRDefault="00A82C68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Кредитные организации указывают на то, что решение о выдаче кредита при </w:t>
      </w:r>
      <w:r w:rsidR="002F7383" w:rsidRPr="0074351B">
        <w:rPr>
          <w:rFonts w:ascii="Times New Roman" w:hAnsi="Times New Roman" w:cs="Times New Roman"/>
          <w:sz w:val="25"/>
          <w:szCs w:val="25"/>
        </w:rPr>
        <w:t>запросе данных из ЦПГ в большинстве случае</w:t>
      </w:r>
      <w:r w:rsidR="00493B1D" w:rsidRPr="0074351B">
        <w:rPr>
          <w:rFonts w:ascii="Times New Roman" w:hAnsi="Times New Roman" w:cs="Times New Roman"/>
          <w:sz w:val="25"/>
          <w:szCs w:val="25"/>
        </w:rPr>
        <w:t>в</w:t>
      </w:r>
      <w:r w:rsidR="002F7383" w:rsidRPr="0074351B">
        <w:rPr>
          <w:rFonts w:ascii="Times New Roman" w:hAnsi="Times New Roman" w:cs="Times New Roman"/>
          <w:sz w:val="25"/>
          <w:szCs w:val="25"/>
        </w:rPr>
        <w:t xml:space="preserve"> принимается в течение 2 минут.</w:t>
      </w:r>
    </w:p>
    <w:p w14:paraId="28C614AA" w14:textId="77777777" w:rsidR="004B3239" w:rsidRPr="00AB7A4A" w:rsidRDefault="004B3239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 xml:space="preserve">10.  Возможность использования ЦПГ и в онлайн, и в </w:t>
      </w:r>
      <w:proofErr w:type="spellStart"/>
      <w:r w:rsidRPr="0074351B">
        <w:rPr>
          <w:rFonts w:ascii="Times New Roman" w:hAnsi="Times New Roman" w:cs="Times New Roman"/>
          <w:b/>
          <w:sz w:val="25"/>
          <w:szCs w:val="25"/>
        </w:rPr>
        <w:t>оффлайн</w:t>
      </w:r>
      <w:proofErr w:type="spellEnd"/>
      <w:r w:rsidRPr="0074351B">
        <w:rPr>
          <w:rFonts w:ascii="Times New Roman" w:hAnsi="Times New Roman" w:cs="Times New Roman"/>
          <w:b/>
          <w:sz w:val="25"/>
          <w:szCs w:val="25"/>
        </w:rPr>
        <w:t>-модели ведения бизнеса.</w:t>
      </w:r>
    </w:p>
    <w:p w14:paraId="521388E9" w14:textId="77777777" w:rsidR="00344292" w:rsidRPr="0074351B" w:rsidRDefault="004B3239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Использование ЦПГ актуально как для компаний, выдающих займы в дистанционном режиме, так и для компаний, выдающих займы при очном взаимодействии с клиентами.</w:t>
      </w:r>
    </w:p>
    <w:p w14:paraId="5278339A" w14:textId="77777777" w:rsidR="00344292" w:rsidRPr="0074351B" w:rsidRDefault="004B3239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11.  Пользовательский сценарий для онлайн-взаимодействия</w:t>
      </w:r>
      <w:r w:rsidR="00BF1B18" w:rsidRPr="0074351B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493B1D" w:rsidRPr="0074351B">
        <w:rPr>
          <w:rFonts w:ascii="Times New Roman" w:hAnsi="Times New Roman" w:cs="Times New Roman"/>
          <w:b/>
          <w:sz w:val="25"/>
          <w:szCs w:val="25"/>
        </w:rPr>
        <w:t xml:space="preserve"> клиентом</w:t>
      </w:r>
      <w:r w:rsidRPr="0074351B">
        <w:rPr>
          <w:rFonts w:ascii="Times New Roman" w:hAnsi="Times New Roman" w:cs="Times New Roman"/>
          <w:b/>
          <w:sz w:val="25"/>
          <w:szCs w:val="25"/>
        </w:rPr>
        <w:t>.</w:t>
      </w:r>
    </w:p>
    <w:p w14:paraId="57AC51D8" w14:textId="46CF1FAE" w:rsidR="009D03A2" w:rsidRPr="0074351B" w:rsidRDefault="009D03A2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Процесс выдачи займа начинается с нажатия клиентом кнопки «Заполнить заявку с использованием Портала </w:t>
      </w:r>
      <w:proofErr w:type="spellStart"/>
      <w:r w:rsidRPr="0074351B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Pr="0074351B">
        <w:rPr>
          <w:rFonts w:ascii="Times New Roman" w:hAnsi="Times New Roman" w:cs="Times New Roman"/>
          <w:sz w:val="25"/>
          <w:szCs w:val="25"/>
        </w:rPr>
        <w:t>», продолжается осуществлением упрощенной идентификации в ЕСИА, дачей согласия МФО на обработку данных.</w:t>
      </w:r>
    </w:p>
    <w:p w14:paraId="31866FFD" w14:textId="6564378E" w:rsidR="0053047F" w:rsidRPr="0074351B" w:rsidRDefault="0053047F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lastRenderedPageBreak/>
        <w:t xml:space="preserve">В зависимости от содержания </w:t>
      </w:r>
      <w:r w:rsidR="00493B1D" w:rsidRPr="0074351B">
        <w:rPr>
          <w:rFonts w:ascii="Times New Roman" w:hAnsi="Times New Roman" w:cs="Times New Roman"/>
          <w:sz w:val="25"/>
          <w:szCs w:val="25"/>
        </w:rPr>
        <w:t>и</w:t>
      </w:r>
      <w:r w:rsidRPr="0074351B">
        <w:rPr>
          <w:rFonts w:ascii="Times New Roman" w:hAnsi="Times New Roman" w:cs="Times New Roman"/>
          <w:sz w:val="25"/>
          <w:szCs w:val="25"/>
        </w:rPr>
        <w:t xml:space="preserve"> сроков ранее представлявшихся клиентом согласий обновление данных может быть реализовано без запроса еще одного согласия от него.</w:t>
      </w:r>
    </w:p>
    <w:p w14:paraId="0D8307EB" w14:textId="77777777" w:rsidR="004B3239" w:rsidRPr="001A54A3" w:rsidRDefault="004B3239" w:rsidP="00BF1B18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A54A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12.  Пользовательский сценарий для </w:t>
      </w:r>
      <w:proofErr w:type="spellStart"/>
      <w:r w:rsidRPr="001A54A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оффлайн</w:t>
      </w:r>
      <w:proofErr w:type="spellEnd"/>
      <w:r w:rsidRPr="001A54A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-взаимодействия</w:t>
      </w:r>
      <w:r w:rsidR="00BF1B18" w:rsidRPr="001A54A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 клиентом</w:t>
      </w:r>
      <w:r w:rsidRPr="001A54A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14:paraId="28574346" w14:textId="77777777" w:rsidR="009D03A2" w:rsidRPr="001A54A3" w:rsidRDefault="00F9462D" w:rsidP="00BF1B18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A54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Процесс выдачи займов может начинаться с разъяснения клиенту имеющейся </w:t>
      </w:r>
      <w:r w:rsidR="0053047F" w:rsidRPr="001A54A3"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возможности</w:t>
      </w:r>
      <w:r w:rsidRPr="001A54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использовать ЦПГ, направления ему на мобильный телефон ссылки или </w:t>
      </w:r>
      <w:r w:rsidRPr="001A54A3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QR</w:t>
      </w:r>
      <w:r w:rsidRPr="001A54A3">
        <w:rPr>
          <w:rFonts w:ascii="Times New Roman" w:hAnsi="Times New Roman" w:cs="Times New Roman"/>
          <w:color w:val="000000" w:themeColor="text1"/>
          <w:sz w:val="25"/>
          <w:szCs w:val="25"/>
        </w:rPr>
        <w:t>-кода</w:t>
      </w:r>
      <w:r w:rsidR="0053047F" w:rsidRPr="001A54A3">
        <w:rPr>
          <w:rFonts w:ascii="Times New Roman" w:hAnsi="Times New Roman" w:cs="Times New Roman"/>
          <w:color w:val="000000" w:themeColor="text1"/>
          <w:sz w:val="25"/>
          <w:szCs w:val="25"/>
        </w:rPr>
        <w:t>, при использовании которых гражданин может реализовать все необходимые действия, в том числе дать согласие на предоставление МФО данных – впоследствии ЦПГ обеспечивает автоматическое заполнение заявки на заем и договора в системах организации.</w:t>
      </w:r>
    </w:p>
    <w:p w14:paraId="73B02BF2" w14:textId="77777777" w:rsidR="001A54A3" w:rsidRDefault="00F85996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 xml:space="preserve">Примечание к сценариям для новых онлайн- и </w:t>
      </w:r>
      <w:proofErr w:type="spellStart"/>
      <w:r w:rsidRPr="0074351B">
        <w:rPr>
          <w:rFonts w:ascii="Times New Roman" w:hAnsi="Times New Roman" w:cs="Times New Roman"/>
          <w:b/>
          <w:sz w:val="25"/>
          <w:szCs w:val="25"/>
        </w:rPr>
        <w:t>оффлайн</w:t>
      </w:r>
      <w:proofErr w:type="spellEnd"/>
      <w:r w:rsidRPr="0074351B">
        <w:rPr>
          <w:rFonts w:ascii="Times New Roman" w:hAnsi="Times New Roman" w:cs="Times New Roman"/>
          <w:b/>
          <w:sz w:val="25"/>
          <w:szCs w:val="25"/>
        </w:rPr>
        <w:t>-клиентов:</w:t>
      </w:r>
      <w:r w:rsidRPr="0074351B">
        <w:rPr>
          <w:rFonts w:ascii="Times New Roman" w:hAnsi="Times New Roman" w:cs="Times New Roman"/>
          <w:sz w:val="25"/>
          <w:szCs w:val="25"/>
        </w:rPr>
        <w:t xml:space="preserve"> </w:t>
      </w:r>
      <w:r w:rsidR="009D03A2" w:rsidRPr="0074351B">
        <w:rPr>
          <w:rFonts w:ascii="Times New Roman" w:hAnsi="Times New Roman" w:cs="Times New Roman"/>
          <w:sz w:val="25"/>
          <w:szCs w:val="25"/>
        </w:rPr>
        <w:t xml:space="preserve">По утверждению кредитных организаций </w:t>
      </w:r>
      <w:r w:rsidR="009D03A2" w:rsidRPr="00111B28">
        <w:rPr>
          <w:rFonts w:ascii="Times New Roman" w:hAnsi="Times New Roman" w:cs="Times New Roman"/>
          <w:sz w:val="25"/>
          <w:szCs w:val="25"/>
          <w:u w:val="single"/>
        </w:rPr>
        <w:t>около половины</w:t>
      </w:r>
      <w:r w:rsidRPr="00111B2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9D03A2" w:rsidRPr="00111B28">
        <w:rPr>
          <w:rFonts w:ascii="Times New Roman" w:hAnsi="Times New Roman" w:cs="Times New Roman"/>
          <w:sz w:val="25"/>
          <w:szCs w:val="25"/>
          <w:u w:val="single"/>
        </w:rPr>
        <w:t>клиентов соглашается на использование указанных сценариев,</w:t>
      </w:r>
      <w:r w:rsidR="009D03A2" w:rsidRPr="0074351B">
        <w:rPr>
          <w:rFonts w:ascii="Times New Roman" w:hAnsi="Times New Roman" w:cs="Times New Roman"/>
          <w:sz w:val="25"/>
          <w:szCs w:val="25"/>
        </w:rPr>
        <w:t xml:space="preserve"> в том числе, в связи с упрощением процедуры оформления заявки. Большинство вопросов может возникнуть именно при первом использовании опции, которые необходимо решать путем соответствующих разъяснений.</w:t>
      </w:r>
      <w:r w:rsidR="00FB73A5" w:rsidRPr="0074351B">
        <w:rPr>
          <w:rFonts w:ascii="Times New Roman" w:hAnsi="Times New Roman" w:cs="Times New Roman"/>
          <w:sz w:val="25"/>
          <w:szCs w:val="25"/>
        </w:rPr>
        <w:t xml:space="preserve"> Переходы между страницами сайта организации и порталом </w:t>
      </w:r>
      <w:proofErr w:type="spellStart"/>
      <w:r w:rsidR="00FB73A5" w:rsidRPr="0074351B">
        <w:rPr>
          <w:rFonts w:ascii="Times New Roman" w:hAnsi="Times New Roman" w:cs="Times New Roman"/>
          <w:sz w:val="25"/>
          <w:szCs w:val="25"/>
        </w:rPr>
        <w:t>Госуслуг</w:t>
      </w:r>
      <w:proofErr w:type="spellEnd"/>
      <w:r w:rsidR="00FB73A5" w:rsidRPr="0074351B">
        <w:rPr>
          <w:rFonts w:ascii="Times New Roman" w:hAnsi="Times New Roman" w:cs="Times New Roman"/>
          <w:sz w:val="25"/>
          <w:szCs w:val="25"/>
        </w:rPr>
        <w:t xml:space="preserve"> происходят автоматически и не требуют от гражданина каких-либо дополнительных действий.</w:t>
      </w:r>
    </w:p>
    <w:p w14:paraId="7E1D6E41" w14:textId="3061B384" w:rsidR="00577A0C" w:rsidRPr="0074351B" w:rsidRDefault="00577A0C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 xml:space="preserve">13.  Преимущества использования ЦПГ </w:t>
      </w:r>
      <w:r w:rsidR="00DB74A8">
        <w:rPr>
          <w:rFonts w:ascii="Times New Roman" w:hAnsi="Times New Roman" w:cs="Times New Roman"/>
          <w:b/>
          <w:sz w:val="25"/>
          <w:szCs w:val="25"/>
        </w:rPr>
        <w:t>по опыту кредитных организаций.</w:t>
      </w:r>
    </w:p>
    <w:p w14:paraId="4A1BAF2B" w14:textId="77777777" w:rsidR="00BF5023" w:rsidRPr="0074351B" w:rsidRDefault="00BF5023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Процесс использования ЦПГ не обусловливает для гражданина каких-либо существенных усилий – нужно только дать согласие на предоставление данных из ЦПГ, остальной процесс реализуется автоматически без его участия.</w:t>
      </w:r>
    </w:p>
    <w:p w14:paraId="231BF2B1" w14:textId="77777777" w:rsidR="00577A0C" w:rsidRPr="0074351B" w:rsidRDefault="00BF5023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Заявка на заем заполняется ЦПГ автоматически, у клиента нет необходимости заполнять анкеты вручную – это сокращает сроки оформления заявки.</w:t>
      </w:r>
    </w:p>
    <w:p w14:paraId="023A43A0" w14:textId="77777777" w:rsidR="00F4694F" w:rsidRPr="0074351B" w:rsidRDefault="00BF5023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У клиента нет необходимости предоставлять дополнительные документы – вся информация в ЦПГ является юридически значимой и предоставляется в онлайн-режиме. Для </w:t>
      </w:r>
      <w:proofErr w:type="spellStart"/>
      <w:r w:rsidRPr="0074351B">
        <w:rPr>
          <w:rFonts w:ascii="Times New Roman" w:hAnsi="Times New Roman" w:cs="Times New Roman"/>
          <w:sz w:val="25"/>
          <w:szCs w:val="25"/>
        </w:rPr>
        <w:t>оффлайн</w:t>
      </w:r>
      <w:proofErr w:type="spellEnd"/>
      <w:r w:rsidRPr="0074351B">
        <w:rPr>
          <w:rFonts w:ascii="Times New Roman" w:hAnsi="Times New Roman" w:cs="Times New Roman"/>
          <w:sz w:val="25"/>
          <w:szCs w:val="25"/>
        </w:rPr>
        <w:t xml:space="preserve">-модели выдачи займов </w:t>
      </w:r>
      <w:r w:rsidR="00854895" w:rsidRPr="0074351B">
        <w:rPr>
          <w:rFonts w:ascii="Times New Roman" w:hAnsi="Times New Roman" w:cs="Times New Roman"/>
          <w:sz w:val="25"/>
          <w:szCs w:val="25"/>
        </w:rPr>
        <w:t xml:space="preserve">это </w:t>
      </w:r>
      <w:r w:rsidRPr="0074351B">
        <w:rPr>
          <w:rFonts w:ascii="Times New Roman" w:hAnsi="Times New Roman" w:cs="Times New Roman"/>
          <w:sz w:val="25"/>
          <w:szCs w:val="25"/>
        </w:rPr>
        <w:t>снижает риск невозврата клиента после просьбы о предоставлении дополнительных документов.</w:t>
      </w:r>
    </w:p>
    <w:p w14:paraId="10410401" w14:textId="77777777" w:rsidR="00BF5023" w:rsidRPr="0074351B" w:rsidRDefault="00BF5023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Юридическая значимость документов в ЦПГ является гарантией ее достоверности – ее наличие позволит снизить риски </w:t>
      </w:r>
      <w:r w:rsidR="00854895" w:rsidRPr="0074351B">
        <w:rPr>
          <w:rFonts w:ascii="Times New Roman" w:hAnsi="Times New Roman" w:cs="Times New Roman"/>
          <w:sz w:val="25"/>
          <w:szCs w:val="25"/>
        </w:rPr>
        <w:t>мошеннических операци</w:t>
      </w:r>
      <w:r w:rsidR="00AB7A4A">
        <w:rPr>
          <w:rFonts w:ascii="Times New Roman" w:hAnsi="Times New Roman" w:cs="Times New Roman"/>
          <w:sz w:val="25"/>
          <w:szCs w:val="25"/>
        </w:rPr>
        <w:t>й</w:t>
      </w:r>
      <w:r w:rsidR="008047F9" w:rsidRPr="0074351B">
        <w:rPr>
          <w:rFonts w:ascii="Times New Roman" w:hAnsi="Times New Roman" w:cs="Times New Roman"/>
          <w:sz w:val="25"/>
          <w:szCs w:val="25"/>
        </w:rPr>
        <w:t xml:space="preserve">, недостоверности информации о платежеспособности </w:t>
      </w:r>
      <w:r w:rsidRPr="0074351B">
        <w:rPr>
          <w:rFonts w:ascii="Times New Roman" w:hAnsi="Times New Roman" w:cs="Times New Roman"/>
          <w:sz w:val="25"/>
          <w:szCs w:val="25"/>
        </w:rPr>
        <w:t>и, как следствие, снижать ставки по займам отдельным категориям клиентов.</w:t>
      </w:r>
    </w:p>
    <w:p w14:paraId="29435AA8" w14:textId="77777777" w:rsidR="00F4694F" w:rsidRPr="0074351B" w:rsidRDefault="001C48F1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Широта и точность данных о гражданине в ЦПГ позволяет совершенствовать </w:t>
      </w:r>
      <w:proofErr w:type="spellStart"/>
      <w:r w:rsidRPr="0074351B">
        <w:rPr>
          <w:rFonts w:ascii="Times New Roman" w:hAnsi="Times New Roman" w:cs="Times New Roman"/>
          <w:sz w:val="25"/>
          <w:szCs w:val="25"/>
        </w:rPr>
        <w:t>скоринговые</w:t>
      </w:r>
      <w:proofErr w:type="spellEnd"/>
      <w:r w:rsidRPr="0074351B">
        <w:rPr>
          <w:rFonts w:ascii="Times New Roman" w:hAnsi="Times New Roman" w:cs="Times New Roman"/>
          <w:sz w:val="25"/>
          <w:szCs w:val="25"/>
        </w:rPr>
        <w:t xml:space="preserve"> модели </w:t>
      </w:r>
      <w:r w:rsidR="008047F9" w:rsidRPr="0074351B">
        <w:rPr>
          <w:rFonts w:ascii="Times New Roman" w:hAnsi="Times New Roman" w:cs="Times New Roman"/>
          <w:sz w:val="25"/>
          <w:szCs w:val="25"/>
        </w:rPr>
        <w:t xml:space="preserve">кредиторов </w:t>
      </w:r>
      <w:r w:rsidRPr="0074351B">
        <w:rPr>
          <w:rFonts w:ascii="Times New Roman" w:hAnsi="Times New Roman" w:cs="Times New Roman"/>
          <w:sz w:val="25"/>
          <w:szCs w:val="25"/>
        </w:rPr>
        <w:t xml:space="preserve">и более эффективно </w:t>
      </w:r>
      <w:r w:rsidR="00854895" w:rsidRPr="0074351B">
        <w:rPr>
          <w:rFonts w:ascii="Times New Roman" w:hAnsi="Times New Roman" w:cs="Times New Roman"/>
          <w:sz w:val="25"/>
          <w:szCs w:val="25"/>
        </w:rPr>
        <w:t>управлять</w:t>
      </w:r>
      <w:r w:rsidRPr="0074351B">
        <w:rPr>
          <w:rFonts w:ascii="Times New Roman" w:hAnsi="Times New Roman" w:cs="Times New Roman"/>
          <w:sz w:val="25"/>
          <w:szCs w:val="25"/>
        </w:rPr>
        <w:t xml:space="preserve"> кредитн</w:t>
      </w:r>
      <w:r w:rsidR="00854895" w:rsidRPr="0074351B">
        <w:rPr>
          <w:rFonts w:ascii="Times New Roman" w:hAnsi="Times New Roman" w:cs="Times New Roman"/>
          <w:sz w:val="25"/>
          <w:szCs w:val="25"/>
        </w:rPr>
        <w:t>ым риском</w:t>
      </w:r>
      <w:r w:rsidRPr="0074351B">
        <w:rPr>
          <w:rFonts w:ascii="Times New Roman" w:hAnsi="Times New Roman" w:cs="Times New Roman"/>
          <w:sz w:val="25"/>
          <w:szCs w:val="25"/>
        </w:rPr>
        <w:t>.</w:t>
      </w:r>
    </w:p>
    <w:p w14:paraId="17F9A3AB" w14:textId="77777777" w:rsidR="00577A0C" w:rsidRPr="0074351B" w:rsidRDefault="00854895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Использование ЦПГ обеспечивает у</w:t>
      </w:r>
      <w:r w:rsidR="00BF5023" w:rsidRPr="0074351B">
        <w:rPr>
          <w:rFonts w:ascii="Times New Roman" w:hAnsi="Times New Roman" w:cs="Times New Roman"/>
          <w:sz w:val="25"/>
          <w:szCs w:val="25"/>
        </w:rPr>
        <w:t xml:space="preserve">величение объемов выдачи займов. </w:t>
      </w:r>
      <w:r w:rsidR="00577A0C" w:rsidRPr="0074351B">
        <w:rPr>
          <w:rFonts w:ascii="Times New Roman" w:hAnsi="Times New Roman" w:cs="Times New Roman"/>
          <w:sz w:val="25"/>
          <w:szCs w:val="25"/>
        </w:rPr>
        <w:t xml:space="preserve">Некоторые кредитные организации указали на рост </w:t>
      </w:r>
      <w:proofErr w:type="spellStart"/>
      <w:r w:rsidR="00577A0C" w:rsidRPr="0074351B">
        <w:rPr>
          <w:rFonts w:ascii="Times New Roman" w:hAnsi="Times New Roman" w:cs="Times New Roman"/>
          <w:sz w:val="25"/>
          <w:szCs w:val="25"/>
        </w:rPr>
        <w:t>выдаваемости</w:t>
      </w:r>
      <w:proofErr w:type="spellEnd"/>
      <w:r w:rsidR="00577A0C" w:rsidRPr="0074351B">
        <w:rPr>
          <w:rFonts w:ascii="Times New Roman" w:hAnsi="Times New Roman" w:cs="Times New Roman"/>
          <w:sz w:val="25"/>
          <w:szCs w:val="25"/>
        </w:rPr>
        <w:t xml:space="preserve"> кредитов при использовании ЦПГ на </w:t>
      </w:r>
      <w:r w:rsidR="00CB5CC8" w:rsidRPr="0074351B">
        <w:rPr>
          <w:rFonts w:ascii="Times New Roman" w:hAnsi="Times New Roman" w:cs="Times New Roman"/>
          <w:sz w:val="25"/>
          <w:szCs w:val="25"/>
        </w:rPr>
        <w:t>40-</w:t>
      </w:r>
      <w:r w:rsidR="00577A0C" w:rsidRPr="0074351B">
        <w:rPr>
          <w:rFonts w:ascii="Times New Roman" w:hAnsi="Times New Roman" w:cs="Times New Roman"/>
          <w:sz w:val="25"/>
          <w:szCs w:val="25"/>
        </w:rPr>
        <w:t>45%.</w:t>
      </w:r>
    </w:p>
    <w:p w14:paraId="5F089948" w14:textId="77777777" w:rsidR="000D1DAD" w:rsidRPr="0074351B" w:rsidRDefault="00577A0C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t>14.  </w:t>
      </w:r>
      <w:r w:rsidR="000D1DAD" w:rsidRPr="0074351B">
        <w:rPr>
          <w:rFonts w:ascii="Times New Roman" w:hAnsi="Times New Roman" w:cs="Times New Roman"/>
          <w:b/>
          <w:sz w:val="25"/>
          <w:szCs w:val="25"/>
        </w:rPr>
        <w:t>Правовой статус получения информации из ЦПГ:</w:t>
      </w:r>
      <w:r w:rsidR="000D1DAD" w:rsidRPr="0074351B">
        <w:rPr>
          <w:rFonts w:ascii="Times New Roman" w:hAnsi="Times New Roman" w:cs="Times New Roman"/>
          <w:sz w:val="25"/>
          <w:szCs w:val="25"/>
        </w:rPr>
        <w:t xml:space="preserve"> в настоящее время – эксперимент; после принятия соответствующего федерального закона – постоянная опция (федеральный закон планируется принять в середине 2021 года).</w:t>
      </w:r>
    </w:p>
    <w:p w14:paraId="67ED47E7" w14:textId="77777777" w:rsidR="00BF1B18" w:rsidRPr="0074351B" w:rsidRDefault="00577A0C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b/>
          <w:sz w:val="25"/>
          <w:szCs w:val="25"/>
        </w:rPr>
        <w:lastRenderedPageBreak/>
        <w:t>15.  Функциональные возможности, а также порядок функционирования ЦПГ постоянно совершенствуется</w:t>
      </w:r>
      <w:r w:rsidRPr="0074351B">
        <w:rPr>
          <w:rFonts w:ascii="Times New Roman" w:hAnsi="Times New Roman" w:cs="Times New Roman"/>
          <w:sz w:val="25"/>
          <w:szCs w:val="25"/>
        </w:rPr>
        <w:t xml:space="preserve">, в том числе, в связи с представляемой от финансовых организаций обратной связью по вопросам подключения к нему и его использования. </w:t>
      </w:r>
    </w:p>
    <w:p w14:paraId="14EC6693" w14:textId="23CBD805" w:rsidR="000D1DAD" w:rsidRPr="0074351B" w:rsidRDefault="00577A0C" w:rsidP="00BF1B18">
      <w:pPr>
        <w:jc w:val="both"/>
        <w:rPr>
          <w:rFonts w:ascii="Times New Roman" w:hAnsi="Times New Roman" w:cs="Times New Roman"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 xml:space="preserve">Такая обратная связь может предоставляться в Банк России и, в частности, </w:t>
      </w:r>
      <w:r w:rsidR="00CB5CC8" w:rsidRPr="0074351B">
        <w:rPr>
          <w:rFonts w:ascii="Times New Roman" w:hAnsi="Times New Roman" w:cs="Times New Roman"/>
          <w:sz w:val="25"/>
          <w:szCs w:val="25"/>
        </w:rPr>
        <w:t xml:space="preserve">в </w:t>
      </w:r>
      <w:r w:rsidRPr="0074351B">
        <w:rPr>
          <w:rFonts w:ascii="Times New Roman" w:hAnsi="Times New Roman" w:cs="Times New Roman"/>
          <w:sz w:val="25"/>
          <w:szCs w:val="25"/>
        </w:rPr>
        <w:t>Департамент финансовых технологий и Депар</w:t>
      </w:r>
      <w:r w:rsidR="00CB5CC8" w:rsidRPr="0074351B">
        <w:rPr>
          <w:rFonts w:ascii="Times New Roman" w:hAnsi="Times New Roman" w:cs="Times New Roman"/>
          <w:sz w:val="25"/>
          <w:szCs w:val="25"/>
        </w:rPr>
        <w:t xml:space="preserve">тамент </w:t>
      </w:r>
      <w:proofErr w:type="spellStart"/>
      <w:r w:rsidR="00CB5CC8" w:rsidRPr="0074351B">
        <w:rPr>
          <w:rFonts w:ascii="Times New Roman" w:hAnsi="Times New Roman" w:cs="Times New Roman"/>
          <w:sz w:val="25"/>
          <w:szCs w:val="25"/>
        </w:rPr>
        <w:t>микрофинансового</w:t>
      </w:r>
      <w:proofErr w:type="spellEnd"/>
      <w:r w:rsidR="00CB5CC8" w:rsidRPr="0074351B">
        <w:rPr>
          <w:rFonts w:ascii="Times New Roman" w:hAnsi="Times New Roman" w:cs="Times New Roman"/>
          <w:sz w:val="25"/>
          <w:szCs w:val="25"/>
        </w:rPr>
        <w:t xml:space="preserve"> рынка</w:t>
      </w:r>
      <w:r w:rsidR="00DB4D18">
        <w:rPr>
          <w:rFonts w:ascii="Times New Roman" w:hAnsi="Times New Roman" w:cs="Times New Roman"/>
          <w:sz w:val="25"/>
          <w:szCs w:val="25"/>
        </w:rPr>
        <w:t>.</w:t>
      </w:r>
      <w:r w:rsidR="00096D39">
        <w:rPr>
          <w:rFonts w:ascii="Times New Roman" w:hAnsi="Times New Roman" w:cs="Times New Roman"/>
          <w:sz w:val="25"/>
          <w:szCs w:val="25"/>
        </w:rPr>
        <w:t xml:space="preserve"> В дальнейшем предложения по совершенствованию процессов подключения к ЦПГ и его использования после проработки могут быть переданы в Правительство Российской Федерации в составе соответствующ</w:t>
      </w:r>
      <w:r w:rsidR="00DB74A8">
        <w:rPr>
          <w:rFonts w:ascii="Times New Roman" w:hAnsi="Times New Roman" w:cs="Times New Roman"/>
          <w:sz w:val="25"/>
          <w:szCs w:val="25"/>
        </w:rPr>
        <w:t>их ежеквартальных</w:t>
      </w:r>
      <w:r w:rsidR="00096D39">
        <w:rPr>
          <w:rFonts w:ascii="Times New Roman" w:hAnsi="Times New Roman" w:cs="Times New Roman"/>
          <w:sz w:val="25"/>
          <w:szCs w:val="25"/>
        </w:rPr>
        <w:t xml:space="preserve"> отчет</w:t>
      </w:r>
      <w:r w:rsidR="00DB74A8">
        <w:rPr>
          <w:rFonts w:ascii="Times New Roman" w:hAnsi="Times New Roman" w:cs="Times New Roman"/>
          <w:sz w:val="25"/>
          <w:szCs w:val="25"/>
        </w:rPr>
        <w:t>ов</w:t>
      </w:r>
      <w:r w:rsidR="00096D39">
        <w:rPr>
          <w:rFonts w:ascii="Times New Roman" w:hAnsi="Times New Roman" w:cs="Times New Roman"/>
          <w:sz w:val="25"/>
          <w:szCs w:val="25"/>
        </w:rPr>
        <w:t>.</w:t>
      </w:r>
    </w:p>
    <w:p w14:paraId="4C27E055" w14:textId="77777777" w:rsidR="00BD6A4E" w:rsidRPr="0074351B" w:rsidRDefault="00577A0C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4351B">
        <w:rPr>
          <w:rFonts w:ascii="Times New Roman" w:hAnsi="Times New Roman" w:cs="Times New Roman"/>
          <w:sz w:val="25"/>
          <w:szCs w:val="25"/>
        </w:rPr>
        <w:t>Банк России осуществляет сопровождение и при необходимости содействие финансовым организациям при их подключении к ЦПГ.</w:t>
      </w:r>
    </w:p>
    <w:p w14:paraId="30D5E8EF" w14:textId="77777777" w:rsidR="00A76DB1" w:rsidRPr="0074351B" w:rsidRDefault="00A76DB1" w:rsidP="00BF1B1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ОБРАЩАЕМ </w:t>
      </w:r>
      <w:r w:rsidR="00CB5CC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ОСОБЕННОЕ 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ВНИМАНИЕ</w:t>
      </w:r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то, что основная информация </w:t>
      </w:r>
      <w:proofErr w:type="gramStart"/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о  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подключении</w:t>
      </w:r>
      <w:proofErr w:type="gramEnd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МФО к ЦПГ приведена в письме </w:t>
      </w:r>
      <w:r w:rsidR="00854895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Департамента </w:t>
      </w:r>
      <w:proofErr w:type="spellStart"/>
      <w:r w:rsidR="00854895"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микрофинансового</w:t>
      </w:r>
      <w:proofErr w:type="spellEnd"/>
      <w:r w:rsidR="00854895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рынка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от </w:t>
      </w:r>
      <w:r w:rsidR="00854895" w:rsidRPr="0074351B">
        <w:rPr>
          <w:rFonts w:ascii="Times New Roman" w:hAnsi="Times New Roman" w:cs="Times New Roman"/>
          <w:b/>
          <w:color w:val="002060"/>
          <w:sz w:val="28"/>
          <w:szCs w:val="28"/>
        </w:rPr>
        <w:t>03.12.2020 № 44-3-3/2915.</w:t>
      </w:r>
    </w:p>
    <w:p w14:paraId="1955DA50" w14:textId="77777777" w:rsidR="00A76DB1" w:rsidRPr="0074351B" w:rsidRDefault="00A76DB1" w:rsidP="00BF1B1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 принятии решения о подключении к ЦПГ МФО необходимо оценить </w:t>
      </w:r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готовность к подключению к ЦПГ и 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имеющиеся у нее</w:t>
      </w:r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этого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ресурсы, в том числе</w:t>
      </w:r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для обеспечения информационной безопасности</w:t>
      </w:r>
      <w:r w:rsidR="00BF1B1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0DA4FF77" w14:textId="77777777" w:rsidR="00A76DB1" w:rsidRPr="0074351B" w:rsidRDefault="00A76DB1" w:rsidP="00BF1B1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Направление заявки на подключение к ЦПГ </w:t>
      </w:r>
      <w:r w:rsidRPr="00DB74A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не должно являться способом проверить готовность МФО</w:t>
      </w:r>
      <w:r w:rsidR="00801C1C" w:rsidRPr="00DB74A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 такому подключению</w:t>
      </w:r>
      <w:r w:rsidR="00801C1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а </w:t>
      </w:r>
      <w:proofErr w:type="gramStart"/>
      <w:r w:rsidR="00801C1C">
        <w:rPr>
          <w:rFonts w:ascii="Times New Roman" w:hAnsi="Times New Roman" w:cs="Times New Roman"/>
          <w:b/>
          <w:color w:val="002060"/>
          <w:sz w:val="28"/>
          <w:szCs w:val="28"/>
        </w:rPr>
        <w:t>должно  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>отражать</w:t>
      </w:r>
      <w:proofErr w:type="gramEnd"/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B5CC8" w:rsidRPr="0074351B">
        <w:rPr>
          <w:rFonts w:ascii="Times New Roman" w:hAnsi="Times New Roman" w:cs="Times New Roman"/>
          <w:b/>
          <w:color w:val="002060"/>
          <w:sz w:val="28"/>
          <w:szCs w:val="28"/>
        </w:rPr>
        <w:t>фактическое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наличие такой готовности</w:t>
      </w:r>
      <w:r w:rsidR="00327301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7435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желания реализовать подключение </w:t>
      </w:r>
      <w:r w:rsidR="003273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любом случае </w:t>
      </w:r>
      <w:r w:rsidR="00327301" w:rsidRPr="00DB74A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 </w:t>
      </w:r>
      <w:r w:rsidR="00801C1C" w:rsidRPr="00DB74A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оказывать гражданам услуги с использованием ЦПГ</w:t>
      </w:r>
      <w:r w:rsidR="00801C1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0DE927E3" w14:textId="77777777" w:rsidR="00D53656" w:rsidRPr="0074351B" w:rsidRDefault="00D53656" w:rsidP="00BF1B18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44ABF705" w14:textId="77777777" w:rsidR="001616F7" w:rsidRPr="0074351B" w:rsidRDefault="001616F7" w:rsidP="00BF1B18">
      <w:pPr>
        <w:tabs>
          <w:tab w:val="left" w:pos="3420"/>
        </w:tabs>
        <w:jc w:val="both"/>
        <w:rPr>
          <w:rFonts w:ascii="Times New Roman" w:hAnsi="Times New Roman" w:cs="Times New Roman"/>
          <w:sz w:val="25"/>
          <w:szCs w:val="25"/>
        </w:rPr>
      </w:pPr>
    </w:p>
    <w:sectPr w:rsidR="001616F7" w:rsidRPr="007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B"/>
    <w:rsid w:val="00012742"/>
    <w:rsid w:val="000217CD"/>
    <w:rsid w:val="000426C3"/>
    <w:rsid w:val="00047A31"/>
    <w:rsid w:val="00080026"/>
    <w:rsid w:val="0008115C"/>
    <w:rsid w:val="00081CAB"/>
    <w:rsid w:val="00096D39"/>
    <w:rsid w:val="000D1DAD"/>
    <w:rsid w:val="000D770F"/>
    <w:rsid w:val="00110834"/>
    <w:rsid w:val="00111B28"/>
    <w:rsid w:val="0012046C"/>
    <w:rsid w:val="00124818"/>
    <w:rsid w:val="00134E6A"/>
    <w:rsid w:val="001616F7"/>
    <w:rsid w:val="001A54A3"/>
    <w:rsid w:val="001B0AA1"/>
    <w:rsid w:val="001C48F1"/>
    <w:rsid w:val="001D0C41"/>
    <w:rsid w:val="001E4AE4"/>
    <w:rsid w:val="001E73D6"/>
    <w:rsid w:val="00230422"/>
    <w:rsid w:val="00230D0C"/>
    <w:rsid w:val="00236CE0"/>
    <w:rsid w:val="002411DE"/>
    <w:rsid w:val="00246198"/>
    <w:rsid w:val="00256BF8"/>
    <w:rsid w:val="0027300B"/>
    <w:rsid w:val="00281404"/>
    <w:rsid w:val="00284887"/>
    <w:rsid w:val="00297835"/>
    <w:rsid w:val="002F7383"/>
    <w:rsid w:val="003014E7"/>
    <w:rsid w:val="00327301"/>
    <w:rsid w:val="0033691B"/>
    <w:rsid w:val="00344292"/>
    <w:rsid w:val="003D6F3E"/>
    <w:rsid w:val="003F1ED8"/>
    <w:rsid w:val="00440B36"/>
    <w:rsid w:val="0044134D"/>
    <w:rsid w:val="00445198"/>
    <w:rsid w:val="00456BD8"/>
    <w:rsid w:val="0046564E"/>
    <w:rsid w:val="004852B6"/>
    <w:rsid w:val="004868DD"/>
    <w:rsid w:val="00493B1D"/>
    <w:rsid w:val="004B3239"/>
    <w:rsid w:val="00507440"/>
    <w:rsid w:val="00511E7A"/>
    <w:rsid w:val="0053047F"/>
    <w:rsid w:val="00574825"/>
    <w:rsid w:val="00577A0C"/>
    <w:rsid w:val="00597423"/>
    <w:rsid w:val="005A1AE3"/>
    <w:rsid w:val="00602EC7"/>
    <w:rsid w:val="006739C0"/>
    <w:rsid w:val="0069168F"/>
    <w:rsid w:val="0069298E"/>
    <w:rsid w:val="0069608E"/>
    <w:rsid w:val="006B2EF6"/>
    <w:rsid w:val="006C2E52"/>
    <w:rsid w:val="006D6974"/>
    <w:rsid w:val="006E7CDC"/>
    <w:rsid w:val="007404E0"/>
    <w:rsid w:val="00743122"/>
    <w:rsid w:val="0074351B"/>
    <w:rsid w:val="007B1BD3"/>
    <w:rsid w:val="007C6C04"/>
    <w:rsid w:val="007E4CB9"/>
    <w:rsid w:val="007E6808"/>
    <w:rsid w:val="007F38AD"/>
    <w:rsid w:val="00801C1C"/>
    <w:rsid w:val="008047F9"/>
    <w:rsid w:val="00825980"/>
    <w:rsid w:val="008338F5"/>
    <w:rsid w:val="00854895"/>
    <w:rsid w:val="00863C41"/>
    <w:rsid w:val="00876CAC"/>
    <w:rsid w:val="00883D98"/>
    <w:rsid w:val="00894BA4"/>
    <w:rsid w:val="008A3C00"/>
    <w:rsid w:val="008A4577"/>
    <w:rsid w:val="00905ADE"/>
    <w:rsid w:val="00926217"/>
    <w:rsid w:val="00953FB9"/>
    <w:rsid w:val="009B7D2D"/>
    <w:rsid w:val="009C0260"/>
    <w:rsid w:val="009C1963"/>
    <w:rsid w:val="009D03A2"/>
    <w:rsid w:val="00A17C65"/>
    <w:rsid w:val="00A245AC"/>
    <w:rsid w:val="00A366E8"/>
    <w:rsid w:val="00A50650"/>
    <w:rsid w:val="00A63D36"/>
    <w:rsid w:val="00A76DB1"/>
    <w:rsid w:val="00A82C68"/>
    <w:rsid w:val="00A83266"/>
    <w:rsid w:val="00AA1F18"/>
    <w:rsid w:val="00AB50CD"/>
    <w:rsid w:val="00AB7A4A"/>
    <w:rsid w:val="00AD3135"/>
    <w:rsid w:val="00AD384F"/>
    <w:rsid w:val="00AD7DD1"/>
    <w:rsid w:val="00AF3548"/>
    <w:rsid w:val="00AF3D6B"/>
    <w:rsid w:val="00B11704"/>
    <w:rsid w:val="00B91F92"/>
    <w:rsid w:val="00BA24F7"/>
    <w:rsid w:val="00BD54EC"/>
    <w:rsid w:val="00BD6A4E"/>
    <w:rsid w:val="00BF1B18"/>
    <w:rsid w:val="00BF5023"/>
    <w:rsid w:val="00BF7585"/>
    <w:rsid w:val="00C07CA8"/>
    <w:rsid w:val="00C615C3"/>
    <w:rsid w:val="00C66DE4"/>
    <w:rsid w:val="00C73961"/>
    <w:rsid w:val="00CB5CC8"/>
    <w:rsid w:val="00CC66F6"/>
    <w:rsid w:val="00D45478"/>
    <w:rsid w:val="00D53656"/>
    <w:rsid w:val="00D5661D"/>
    <w:rsid w:val="00D56E6B"/>
    <w:rsid w:val="00D575AF"/>
    <w:rsid w:val="00D618B6"/>
    <w:rsid w:val="00D75EF7"/>
    <w:rsid w:val="00D90A94"/>
    <w:rsid w:val="00DB3F11"/>
    <w:rsid w:val="00DB4D18"/>
    <w:rsid w:val="00DB74A8"/>
    <w:rsid w:val="00DF136C"/>
    <w:rsid w:val="00E12BB0"/>
    <w:rsid w:val="00E32354"/>
    <w:rsid w:val="00E819FE"/>
    <w:rsid w:val="00E930CF"/>
    <w:rsid w:val="00EA5C77"/>
    <w:rsid w:val="00EB4AEC"/>
    <w:rsid w:val="00ED1122"/>
    <w:rsid w:val="00ED6E56"/>
    <w:rsid w:val="00F010BC"/>
    <w:rsid w:val="00F06881"/>
    <w:rsid w:val="00F138F4"/>
    <w:rsid w:val="00F37168"/>
    <w:rsid w:val="00F4694F"/>
    <w:rsid w:val="00F61CC2"/>
    <w:rsid w:val="00F7214B"/>
    <w:rsid w:val="00F84CC1"/>
    <w:rsid w:val="00F85996"/>
    <w:rsid w:val="00F9462D"/>
    <w:rsid w:val="00FA7D42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5055"/>
  <w15:chartTrackingRefBased/>
  <w15:docId w15:val="{C65D2B8D-2623-40A8-AE7B-5CE6D35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2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5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D6E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E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E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Лилия Сергеевна</dc:creator>
  <cp:keywords/>
  <dc:description/>
  <cp:lastModifiedBy>Беляева Лилия Сергеевна</cp:lastModifiedBy>
  <cp:revision>3</cp:revision>
  <dcterms:created xsi:type="dcterms:W3CDTF">2020-12-16T11:33:00Z</dcterms:created>
  <dcterms:modified xsi:type="dcterms:W3CDTF">2020-12-16T13:23:00Z</dcterms:modified>
</cp:coreProperties>
</file>